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49A6" w:rsidRPr="006F3AE7" w:rsidRDefault="000E6384" w:rsidP="007049A6">
      <w:pPr>
        <w:ind w:left="5664"/>
        <w:rPr>
          <w:rFonts w:ascii="Tahoma" w:hAnsi="Tahoma" w:cs="Tahoma"/>
          <w:color w:val="000000" w:themeColor="text1"/>
          <w:sz w:val="20"/>
          <w:szCs w:val="20"/>
        </w:rPr>
      </w:pPr>
      <w:r w:rsidRPr="006F3AE7">
        <w:rPr>
          <w:rFonts w:ascii="Tahoma" w:hAnsi="Tahoma" w:cs="Tahoma"/>
          <w:noProof/>
          <w:sz w:val="20"/>
          <w:szCs w:val="20"/>
          <w:lang w:val="es-CO" w:eastAsia="es-CO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-1073150</wp:posOffset>
            </wp:positionH>
            <wp:positionV relativeFrom="paragraph">
              <wp:posOffset>-895985</wp:posOffset>
            </wp:positionV>
            <wp:extent cx="8200390" cy="1677670"/>
            <wp:effectExtent l="0" t="0" r="0" b="0"/>
            <wp:wrapNone/>
            <wp:docPr id="2" name="Imagen 2" descr="Boletín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oletín-0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0390" cy="1677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9A6" w:rsidRPr="006F3AE7">
        <w:rPr>
          <w:rFonts w:ascii="Tahoma" w:hAnsi="Tahoma" w:cs="Tahoma"/>
          <w:b/>
          <w:color w:val="FFFFFF" w:themeColor="background1"/>
          <w:sz w:val="20"/>
          <w:szCs w:val="20"/>
        </w:rPr>
        <w:t>No. 0</w:t>
      </w:r>
      <w:r w:rsidR="007313DF">
        <w:rPr>
          <w:rFonts w:ascii="Tahoma" w:hAnsi="Tahoma" w:cs="Tahoma"/>
          <w:b/>
          <w:color w:val="FFFFFF" w:themeColor="background1"/>
          <w:sz w:val="20"/>
          <w:szCs w:val="20"/>
        </w:rPr>
        <w:t>13</w:t>
      </w:r>
      <w:r w:rsidR="0010399D">
        <w:rPr>
          <w:rFonts w:ascii="Tahoma" w:hAnsi="Tahoma" w:cs="Tahoma"/>
          <w:b/>
          <w:color w:val="FFFFFF" w:themeColor="background1"/>
          <w:sz w:val="20"/>
          <w:szCs w:val="20"/>
        </w:rPr>
        <w:t>/2018</w:t>
      </w:r>
      <w:r w:rsidR="007049A6" w:rsidRPr="006F3AE7">
        <w:rPr>
          <w:rFonts w:ascii="Tahoma" w:hAnsi="Tahoma" w:cs="Tahoma"/>
          <w:b/>
          <w:color w:val="FFFFFF" w:themeColor="background1"/>
          <w:sz w:val="20"/>
          <w:szCs w:val="20"/>
        </w:rPr>
        <w:br/>
      </w:r>
      <w:r w:rsidR="007313DF">
        <w:rPr>
          <w:rFonts w:ascii="Tahoma" w:hAnsi="Tahoma" w:cs="Tahoma"/>
          <w:color w:val="000000" w:themeColor="text1"/>
          <w:sz w:val="20"/>
          <w:szCs w:val="20"/>
        </w:rPr>
        <w:t>Julio</w:t>
      </w:r>
      <w:r w:rsidR="00F1727E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="007313DF">
        <w:rPr>
          <w:rFonts w:ascii="Tahoma" w:hAnsi="Tahoma" w:cs="Tahoma"/>
          <w:color w:val="000000" w:themeColor="text1"/>
          <w:sz w:val="20"/>
          <w:szCs w:val="20"/>
        </w:rPr>
        <w:t>09</w:t>
      </w:r>
      <w:r w:rsidR="00B730B2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="007049A6" w:rsidRPr="006F3AE7">
        <w:rPr>
          <w:rFonts w:ascii="Tahoma" w:hAnsi="Tahoma" w:cs="Tahoma"/>
          <w:color w:val="000000" w:themeColor="text1"/>
          <w:sz w:val="20"/>
          <w:szCs w:val="20"/>
        </w:rPr>
        <w:t>de 201</w:t>
      </w:r>
      <w:r w:rsidR="00575B43">
        <w:rPr>
          <w:rFonts w:ascii="Tahoma" w:hAnsi="Tahoma" w:cs="Tahoma"/>
          <w:color w:val="000000" w:themeColor="text1"/>
          <w:sz w:val="20"/>
          <w:szCs w:val="20"/>
        </w:rPr>
        <w:t>8</w:t>
      </w:r>
    </w:p>
    <w:p w:rsidR="00AA703B" w:rsidRPr="006F3AE7" w:rsidRDefault="00AA703B" w:rsidP="00AA703B">
      <w:pPr>
        <w:jc w:val="center"/>
        <w:rPr>
          <w:rFonts w:ascii="Tahoma" w:hAnsi="Tahoma" w:cs="Tahoma"/>
          <w:b/>
          <w:sz w:val="20"/>
          <w:szCs w:val="20"/>
        </w:rPr>
      </w:pPr>
    </w:p>
    <w:p w:rsidR="006F3AE7" w:rsidRPr="006F3AE7" w:rsidRDefault="006F3AE7" w:rsidP="006F3AE7">
      <w:pPr>
        <w:jc w:val="both"/>
        <w:rPr>
          <w:rFonts w:ascii="Tahoma" w:hAnsi="Tahoma" w:cs="Tahoma"/>
          <w:sz w:val="20"/>
          <w:szCs w:val="20"/>
        </w:rPr>
      </w:pPr>
      <w:r w:rsidRPr="006F3AE7">
        <w:rPr>
          <w:rFonts w:ascii="Tahoma" w:hAnsi="Tahoma" w:cs="Tahoma"/>
          <w:sz w:val="20"/>
          <w:szCs w:val="20"/>
        </w:rPr>
        <w:t xml:space="preserve"> </w:t>
      </w:r>
    </w:p>
    <w:p w:rsidR="00297FF4" w:rsidRDefault="00297FF4" w:rsidP="00F60B38">
      <w:pPr>
        <w:jc w:val="center"/>
        <w:rPr>
          <w:rFonts w:ascii="Tahoma" w:hAnsi="Tahoma" w:cs="Tahoma"/>
          <w:b/>
          <w:sz w:val="32"/>
        </w:rPr>
      </w:pPr>
    </w:p>
    <w:p w:rsidR="00F1727E" w:rsidRPr="00C35EFF" w:rsidRDefault="0037720B" w:rsidP="00F60B38">
      <w:pPr>
        <w:jc w:val="center"/>
        <w:rPr>
          <w:rFonts w:ascii="Tahoma" w:hAnsi="Tahoma" w:cs="Tahoma"/>
          <w:b/>
          <w:sz w:val="32"/>
        </w:rPr>
      </w:pPr>
      <w:r>
        <w:rPr>
          <w:rFonts w:ascii="Tahoma" w:hAnsi="Tahoma" w:cs="Tahoma"/>
          <w:b/>
          <w:sz w:val="32"/>
        </w:rPr>
        <w:t>CONTRALORÍA RINDE CUENTAS A LA COMNIDAD TOLIMENSE</w:t>
      </w:r>
      <w:r w:rsidR="00C35EFF" w:rsidRPr="00C35EFF">
        <w:rPr>
          <w:rFonts w:ascii="Tahoma" w:hAnsi="Tahoma" w:cs="Tahoma"/>
          <w:b/>
          <w:sz w:val="32"/>
        </w:rPr>
        <w:t xml:space="preserve"> </w:t>
      </w:r>
    </w:p>
    <w:p w:rsidR="00F60B38" w:rsidRPr="00F60B38" w:rsidRDefault="00F60B38" w:rsidP="00F60B38">
      <w:pPr>
        <w:jc w:val="center"/>
        <w:rPr>
          <w:rFonts w:ascii="Tahoma" w:hAnsi="Tahoma" w:cs="Tahoma"/>
          <w:b/>
          <w:sz w:val="24"/>
        </w:rPr>
      </w:pPr>
    </w:p>
    <w:p w:rsidR="006C6F41" w:rsidRPr="006C6F41" w:rsidRDefault="006C6F41" w:rsidP="00F1727E">
      <w:pPr>
        <w:jc w:val="both"/>
        <w:rPr>
          <w:rFonts w:ascii="Tahoma" w:hAnsi="Tahoma" w:cs="Tahoma"/>
          <w:i/>
        </w:rPr>
      </w:pPr>
      <w:r w:rsidRPr="006C6F41">
        <w:rPr>
          <w:rFonts w:ascii="Tahoma" w:hAnsi="Tahoma" w:cs="Tahoma"/>
          <w:i/>
        </w:rPr>
        <w:t xml:space="preserve">Este 28 de julio desde las 9am en el municipio de </w:t>
      </w:r>
      <w:proofErr w:type="spellStart"/>
      <w:r w:rsidRPr="006C6F41">
        <w:rPr>
          <w:rFonts w:ascii="Tahoma" w:hAnsi="Tahoma" w:cs="Tahoma"/>
          <w:i/>
        </w:rPr>
        <w:t>Ambalema</w:t>
      </w:r>
      <w:proofErr w:type="spellEnd"/>
      <w:r w:rsidRPr="006C6F41">
        <w:rPr>
          <w:rFonts w:ascii="Tahoma" w:hAnsi="Tahoma" w:cs="Tahoma"/>
          <w:i/>
        </w:rPr>
        <w:t>, estará el ente de control del departamento dando a conocer a la comunidad la gestión que ha realizado en el cuidado de los recursos públicos del departamento.</w:t>
      </w:r>
    </w:p>
    <w:p w:rsidR="00D84BF7" w:rsidRDefault="00B730B2" w:rsidP="00F1727E">
      <w:pPr>
        <w:jc w:val="both"/>
        <w:rPr>
          <w:rFonts w:ascii="Tahoma" w:hAnsi="Tahoma" w:cs="Tahoma"/>
        </w:rPr>
      </w:pPr>
      <w:r w:rsidRPr="00C35EFF">
        <w:rPr>
          <w:rFonts w:ascii="Tahoma" w:hAnsi="Tahoma" w:cs="Tahoma"/>
        </w:rPr>
        <w:t xml:space="preserve">La Contraloría Departamental del Tolima, en </w:t>
      </w:r>
      <w:r w:rsidR="007313DF">
        <w:rPr>
          <w:rFonts w:ascii="Tahoma" w:hAnsi="Tahoma" w:cs="Tahoma"/>
        </w:rPr>
        <w:t>cumplimiento de la ordenanza No. 020 de 2004 artículo 10 y conforme a lo definido en su Plan Anticorrupción y de Atención al Ciudadano</w:t>
      </w:r>
      <w:r w:rsidR="00685EF4">
        <w:rPr>
          <w:rFonts w:ascii="Tahoma" w:hAnsi="Tahoma" w:cs="Tahoma"/>
        </w:rPr>
        <w:t xml:space="preserve"> y conforme a lo orientado por el Departamento Administrativo de la Función Pública</w:t>
      </w:r>
      <w:r w:rsidR="00F43778">
        <w:rPr>
          <w:rFonts w:ascii="Tahoma" w:hAnsi="Tahoma" w:cs="Tahoma"/>
        </w:rPr>
        <w:t>,</w:t>
      </w:r>
      <w:r w:rsidR="00685EF4">
        <w:rPr>
          <w:rFonts w:ascii="Tahoma" w:hAnsi="Tahoma" w:cs="Tahoma"/>
        </w:rPr>
        <w:t xml:space="preserve"> </w:t>
      </w:r>
      <w:r w:rsidR="00FB4650">
        <w:rPr>
          <w:rFonts w:ascii="Tahoma" w:hAnsi="Tahoma" w:cs="Tahoma"/>
        </w:rPr>
        <w:t>se permite invitar a toda la comunidad tolimense a la audiencia pública de rendición de cuentas</w:t>
      </w:r>
      <w:r w:rsidR="00F43778">
        <w:rPr>
          <w:rFonts w:ascii="Tahoma" w:hAnsi="Tahoma" w:cs="Tahoma"/>
        </w:rPr>
        <w:t>,</w:t>
      </w:r>
      <w:r w:rsidR="00FB4650">
        <w:rPr>
          <w:rFonts w:ascii="Tahoma" w:hAnsi="Tahoma" w:cs="Tahoma"/>
        </w:rPr>
        <w:t xml:space="preserve"> que se realizará en el municipio de </w:t>
      </w:r>
      <w:proofErr w:type="spellStart"/>
      <w:r w:rsidR="00FB4650">
        <w:rPr>
          <w:rFonts w:ascii="Tahoma" w:hAnsi="Tahoma" w:cs="Tahoma"/>
        </w:rPr>
        <w:t>Ambalema</w:t>
      </w:r>
      <w:proofErr w:type="spellEnd"/>
      <w:r w:rsidR="00FB4650">
        <w:rPr>
          <w:rFonts w:ascii="Tahoma" w:hAnsi="Tahoma" w:cs="Tahoma"/>
        </w:rPr>
        <w:t>.</w:t>
      </w:r>
    </w:p>
    <w:p w:rsidR="00C35EFF" w:rsidRDefault="00F43778" w:rsidP="00F43778">
      <w:pPr>
        <w:jc w:val="both"/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</w:rPr>
        <w:t>L</w:t>
      </w:r>
      <w:r w:rsidRPr="00F43778">
        <w:rPr>
          <w:rFonts w:ascii="Tahoma" w:hAnsi="Tahoma" w:cs="Tahoma"/>
        </w:rPr>
        <w:t>a rendición de cuentas es una expresión de control social que</w:t>
      </w:r>
      <w:r>
        <w:rPr>
          <w:rFonts w:ascii="Tahoma" w:hAnsi="Tahoma" w:cs="Tahoma"/>
        </w:rPr>
        <w:t xml:space="preserve"> </w:t>
      </w:r>
      <w:r w:rsidRPr="00F43778">
        <w:rPr>
          <w:rFonts w:ascii="Tahoma" w:hAnsi="Tahoma" w:cs="Tahoma"/>
        </w:rPr>
        <w:t>comprende acciones de petición de información y explicaciones, tanto como</w:t>
      </w:r>
      <w:r>
        <w:rPr>
          <w:rFonts w:ascii="Tahoma" w:hAnsi="Tahoma" w:cs="Tahoma"/>
        </w:rPr>
        <w:t xml:space="preserve"> </w:t>
      </w:r>
      <w:r w:rsidRPr="00F43778">
        <w:rPr>
          <w:rFonts w:ascii="Tahoma" w:hAnsi="Tahoma" w:cs="Tahoma"/>
        </w:rPr>
        <w:t>la evaluación de la gestión. Este proceso tiene como finalidad la búsqueda</w:t>
      </w:r>
      <w:r>
        <w:rPr>
          <w:rFonts w:ascii="Tahoma" w:hAnsi="Tahoma" w:cs="Tahoma"/>
        </w:rPr>
        <w:t xml:space="preserve"> </w:t>
      </w:r>
      <w:r w:rsidRPr="00F43778">
        <w:rPr>
          <w:rFonts w:ascii="Tahoma" w:hAnsi="Tahoma" w:cs="Tahoma"/>
        </w:rPr>
        <w:t>de la transparencia de la gestión de la Administración Pública y a partir de allí</w:t>
      </w:r>
      <w:r>
        <w:rPr>
          <w:rFonts w:ascii="Tahoma" w:hAnsi="Tahoma" w:cs="Tahoma"/>
        </w:rPr>
        <w:t xml:space="preserve"> </w:t>
      </w:r>
      <w:r w:rsidRPr="00F43778">
        <w:rPr>
          <w:rFonts w:ascii="Tahoma" w:hAnsi="Tahoma" w:cs="Tahoma"/>
        </w:rPr>
        <w:t>lograr la adopción de los principios de Buen Gobierno, eficiencia, eficacia y</w:t>
      </w:r>
      <w:r>
        <w:rPr>
          <w:rFonts w:ascii="Tahoma" w:hAnsi="Tahoma" w:cs="Tahoma"/>
        </w:rPr>
        <w:t xml:space="preserve"> </w:t>
      </w:r>
      <w:r w:rsidRPr="00F43778">
        <w:rPr>
          <w:rFonts w:ascii="Tahoma" w:hAnsi="Tahoma" w:cs="Tahoma"/>
        </w:rPr>
        <w:t>transparencia, en la cotidianidad del servidor público</w:t>
      </w:r>
      <w:r w:rsidR="00297FF4">
        <w:rPr>
          <w:rFonts w:ascii="Tahoma" w:hAnsi="Tahoma" w:cs="Tahoma"/>
        </w:rPr>
        <w:t xml:space="preserve">. </w:t>
      </w:r>
      <w:r w:rsidR="00297FF4">
        <w:rPr>
          <w:rFonts w:ascii="Tahoma" w:hAnsi="Tahoma" w:cs="Tahoma"/>
          <w:sz w:val="16"/>
          <w:szCs w:val="16"/>
        </w:rPr>
        <w:t xml:space="preserve">(Texto tomado del manual único de rendición de cuentas de la DAFP) </w:t>
      </w:r>
    </w:p>
    <w:p w:rsidR="00297FF4" w:rsidRPr="00297FF4" w:rsidRDefault="00297FF4" w:rsidP="00297FF4">
      <w:pPr>
        <w:jc w:val="both"/>
        <w:rPr>
          <w:rFonts w:ascii="Tahoma" w:hAnsi="Tahoma" w:cs="Tahoma"/>
          <w:lang w:val="es-CO"/>
        </w:rPr>
      </w:pPr>
      <w:r>
        <w:rPr>
          <w:rFonts w:ascii="Tahoma" w:hAnsi="Tahoma" w:cs="Tahoma"/>
        </w:rPr>
        <w:t xml:space="preserve">Por lo anterior, La Contraloría Departamental del Tolima invita </w:t>
      </w:r>
      <w:r w:rsidR="00282E44">
        <w:rPr>
          <w:rFonts w:ascii="Tahoma" w:hAnsi="Tahoma" w:cs="Tahoma"/>
        </w:rPr>
        <w:t xml:space="preserve">a </w:t>
      </w:r>
      <w:r w:rsidRPr="00297FF4">
        <w:rPr>
          <w:rFonts w:ascii="Tahoma" w:hAnsi="Tahoma" w:cs="Tahoma"/>
        </w:rPr>
        <w:t xml:space="preserve">Veedores y Veedurías del departamento, entidades públicas, sujetos de control, asociaciones comunitarias, JAC, y comunidad en general </w:t>
      </w:r>
      <w:r>
        <w:rPr>
          <w:rFonts w:ascii="Tahoma" w:hAnsi="Tahoma" w:cs="Tahoma"/>
        </w:rPr>
        <w:t xml:space="preserve">para que el día sábado 28 de julio de 2018, se hagan presentes en Centro de Integración Comunitaria del municipio de </w:t>
      </w:r>
      <w:proofErr w:type="spellStart"/>
      <w:r>
        <w:rPr>
          <w:rFonts w:ascii="Tahoma" w:hAnsi="Tahoma" w:cs="Tahoma"/>
        </w:rPr>
        <w:t>Ambalema</w:t>
      </w:r>
      <w:proofErr w:type="spellEnd"/>
      <w:r>
        <w:rPr>
          <w:rFonts w:ascii="Tahoma" w:hAnsi="Tahoma" w:cs="Tahoma"/>
        </w:rPr>
        <w:t xml:space="preserve"> a partir de las 9:00 am.</w:t>
      </w:r>
    </w:p>
    <w:p w:rsidR="00297FF4" w:rsidRPr="00C35EFF" w:rsidRDefault="00297FF4" w:rsidP="00F43778">
      <w:pPr>
        <w:jc w:val="both"/>
        <w:rPr>
          <w:rFonts w:ascii="Tahoma" w:hAnsi="Tahoma" w:cs="Tahoma"/>
        </w:rPr>
      </w:pPr>
    </w:p>
    <w:p w:rsidR="00C35EFF" w:rsidRDefault="00C35EFF" w:rsidP="00F1727E">
      <w:pPr>
        <w:jc w:val="both"/>
        <w:rPr>
          <w:rFonts w:ascii="Tahoma" w:hAnsi="Tahoma" w:cs="Tahoma"/>
          <w:sz w:val="20"/>
        </w:rPr>
      </w:pPr>
    </w:p>
    <w:p w:rsidR="00CA1930" w:rsidRPr="00C35EFF" w:rsidRDefault="00CA1930" w:rsidP="00C35EFF">
      <w:pPr>
        <w:jc w:val="center"/>
        <w:rPr>
          <w:rFonts w:ascii="Tahoma" w:hAnsi="Tahoma" w:cs="Tahoma"/>
          <w:b/>
          <w:sz w:val="20"/>
        </w:rPr>
      </w:pPr>
    </w:p>
    <w:p w:rsidR="00575B43" w:rsidRPr="00C35EFF" w:rsidRDefault="007313DF" w:rsidP="00C35EFF">
      <w:pPr>
        <w:spacing w:after="0" w:line="240" w:lineRule="auto"/>
        <w:jc w:val="center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EDILBERTO PAVA CEBALLOS</w:t>
      </w:r>
    </w:p>
    <w:p w:rsidR="00C35EFF" w:rsidRPr="00C35EFF" w:rsidRDefault="00C35EFF" w:rsidP="00C35EFF">
      <w:pPr>
        <w:spacing w:after="0" w:line="240" w:lineRule="auto"/>
        <w:jc w:val="center"/>
        <w:rPr>
          <w:rFonts w:ascii="Tahoma" w:hAnsi="Tahoma" w:cs="Tahoma"/>
        </w:rPr>
      </w:pPr>
      <w:r w:rsidRPr="00C35EFF">
        <w:rPr>
          <w:rFonts w:ascii="Tahoma" w:hAnsi="Tahoma" w:cs="Tahoma"/>
        </w:rPr>
        <w:t>Contral</w:t>
      </w:r>
      <w:r w:rsidR="00552769">
        <w:rPr>
          <w:rFonts w:ascii="Tahoma" w:hAnsi="Tahoma" w:cs="Tahoma"/>
        </w:rPr>
        <w:t>or</w:t>
      </w:r>
      <w:bookmarkStart w:id="0" w:name="_GoBack"/>
      <w:bookmarkEnd w:id="0"/>
      <w:r w:rsidR="007313DF">
        <w:rPr>
          <w:rFonts w:ascii="Tahoma" w:hAnsi="Tahoma" w:cs="Tahoma"/>
        </w:rPr>
        <w:t xml:space="preserve"> Departamental del Tolima</w:t>
      </w:r>
    </w:p>
    <w:sectPr w:rsidR="00C35EFF" w:rsidRPr="00C35EFF" w:rsidSect="00262E36">
      <w:headerReference w:type="even" r:id="rId8"/>
      <w:headerReference w:type="default" r:id="rId9"/>
      <w:footerReference w:type="default" r:id="rId10"/>
      <w:headerReference w:type="first" r:id="rId11"/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35D9" w:rsidRDefault="006735D9" w:rsidP="001B4DC5">
      <w:pPr>
        <w:spacing w:after="0" w:line="240" w:lineRule="auto"/>
      </w:pPr>
      <w:r>
        <w:separator/>
      </w:r>
    </w:p>
  </w:endnote>
  <w:endnote w:type="continuationSeparator" w:id="0">
    <w:p w:rsidR="006735D9" w:rsidRDefault="006735D9" w:rsidP="001B4D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3964" w:rsidRDefault="00CC3964">
    <w:pPr>
      <w:pStyle w:val="Piedepgina"/>
    </w:pPr>
    <w:r>
      <w:rPr>
        <w:noProof/>
        <w:lang w:val="es-CO" w:eastAsia="es-CO"/>
      </w:rPr>
      <w:drawing>
        <wp:inline distT="0" distB="0" distL="0" distR="0">
          <wp:extent cx="5400040" cy="1160145"/>
          <wp:effectExtent l="0" t="0" r="0" b="1905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E DE PAGIN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0040" cy="11601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1087120</wp:posOffset>
          </wp:positionH>
          <wp:positionV relativeFrom="paragraph">
            <wp:posOffset>8985885</wp:posOffset>
          </wp:positionV>
          <wp:extent cx="5391785" cy="1166495"/>
          <wp:effectExtent l="0" t="0" r="0" b="0"/>
          <wp:wrapNone/>
          <wp:docPr id="6" name="Imagen 6" descr="Boletín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oletín-0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1785" cy="1166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35D9" w:rsidRDefault="006735D9" w:rsidP="001B4DC5">
      <w:pPr>
        <w:spacing w:after="0" w:line="240" w:lineRule="auto"/>
      </w:pPr>
      <w:r>
        <w:separator/>
      </w:r>
    </w:p>
  </w:footnote>
  <w:footnote w:type="continuationSeparator" w:id="0">
    <w:p w:rsidR="006735D9" w:rsidRDefault="006735D9" w:rsidP="001B4D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CA8" w:rsidRDefault="006735D9">
    <w:pPr>
      <w:pStyle w:val="Encabezado"/>
    </w:pPr>
    <w:r>
      <w:rPr>
        <w:noProof/>
        <w:lang w:val="es-CO"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572670" o:spid="_x0000_s2053" type="#_x0000_t75" style="position:absolute;margin-left:0;margin-top:0;width:425.15pt;height:329.7pt;z-index:-251656192;mso-position-horizontal:center;mso-position-horizontal-relative:margin;mso-position-vertical:center;mso-position-vertical-relative:margin" o:allowincell="f">
          <v:imagedata r:id="rId1" o:title="Logo contraloría transparente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34526978"/>
      <w:docPartObj>
        <w:docPartGallery w:val="Watermarks"/>
        <w:docPartUnique/>
      </w:docPartObj>
    </w:sdtPr>
    <w:sdtEndPr/>
    <w:sdtContent>
      <w:p w:rsidR="003A1CA8" w:rsidRDefault="006735D9">
        <w:pPr>
          <w:pStyle w:val="Encabezado"/>
        </w:pPr>
        <w:r>
          <w:rPr>
            <w:noProof/>
            <w:lang w:val="es-CO" w:eastAsia="es-CO"/>
          </w:rP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WordPictureWatermark24572671" o:spid="_x0000_s2054" type="#_x0000_t75" style="position:absolute;margin-left:0;margin-top:0;width:425.15pt;height:329.7pt;z-index:-251655168;mso-position-horizontal:center;mso-position-horizontal-relative:margin;mso-position-vertical:center;mso-position-vertical-relative:margin" o:allowincell="f">
              <v:imagedata r:id="rId1" o:title="Logo contraloría transparente" gain="19661f" blacklevel="22938f"/>
              <w10:wrap anchorx="margin" anchory="margin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CA8" w:rsidRDefault="006735D9">
    <w:pPr>
      <w:pStyle w:val="Encabezado"/>
    </w:pPr>
    <w:r>
      <w:rPr>
        <w:noProof/>
        <w:lang w:val="es-CO"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572669" o:spid="_x0000_s2052" type="#_x0000_t75" style="position:absolute;margin-left:0;margin-top:0;width:425.15pt;height:329.7pt;z-index:-251657216;mso-position-horizontal:center;mso-position-horizontal-relative:margin;mso-position-vertical:center;mso-position-vertical-relative:margin" o:allowincell="f">
          <v:imagedata r:id="rId1" o:title="Logo contraloría transparente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4DC5"/>
    <w:rsid w:val="000045A0"/>
    <w:rsid w:val="000457AB"/>
    <w:rsid w:val="00051CEA"/>
    <w:rsid w:val="0005262D"/>
    <w:rsid w:val="00097DBB"/>
    <w:rsid w:val="000C4D8E"/>
    <w:rsid w:val="000E6384"/>
    <w:rsid w:val="0010399D"/>
    <w:rsid w:val="001126D4"/>
    <w:rsid w:val="00146895"/>
    <w:rsid w:val="00166E2E"/>
    <w:rsid w:val="0018670A"/>
    <w:rsid w:val="001B3B0B"/>
    <w:rsid w:val="001B4DC5"/>
    <w:rsid w:val="00262E36"/>
    <w:rsid w:val="00270D8B"/>
    <w:rsid w:val="00282E44"/>
    <w:rsid w:val="00297FF4"/>
    <w:rsid w:val="002A2C7F"/>
    <w:rsid w:val="002B0511"/>
    <w:rsid w:val="002C14EF"/>
    <w:rsid w:val="0031060D"/>
    <w:rsid w:val="0033096D"/>
    <w:rsid w:val="003336F4"/>
    <w:rsid w:val="0036638D"/>
    <w:rsid w:val="0037720B"/>
    <w:rsid w:val="003A04AD"/>
    <w:rsid w:val="003A10CB"/>
    <w:rsid w:val="003A1CA8"/>
    <w:rsid w:val="003C2C01"/>
    <w:rsid w:val="003F64B2"/>
    <w:rsid w:val="0040060A"/>
    <w:rsid w:val="00423D7A"/>
    <w:rsid w:val="0045463F"/>
    <w:rsid w:val="004547DA"/>
    <w:rsid w:val="0046471A"/>
    <w:rsid w:val="00473CA6"/>
    <w:rsid w:val="004B73FB"/>
    <w:rsid w:val="005004E8"/>
    <w:rsid w:val="00507AE1"/>
    <w:rsid w:val="00552769"/>
    <w:rsid w:val="00553538"/>
    <w:rsid w:val="00575B43"/>
    <w:rsid w:val="005864C0"/>
    <w:rsid w:val="005A3BBA"/>
    <w:rsid w:val="005A69E1"/>
    <w:rsid w:val="005E3675"/>
    <w:rsid w:val="005F41AE"/>
    <w:rsid w:val="0061243D"/>
    <w:rsid w:val="00614761"/>
    <w:rsid w:val="00614E3C"/>
    <w:rsid w:val="00655764"/>
    <w:rsid w:val="006735D9"/>
    <w:rsid w:val="00685EF4"/>
    <w:rsid w:val="006A7ABB"/>
    <w:rsid w:val="006B4895"/>
    <w:rsid w:val="006C6F41"/>
    <w:rsid w:val="006E1C17"/>
    <w:rsid w:val="006F3AE7"/>
    <w:rsid w:val="007049A6"/>
    <w:rsid w:val="00720D86"/>
    <w:rsid w:val="007313DF"/>
    <w:rsid w:val="00755C6B"/>
    <w:rsid w:val="0077014B"/>
    <w:rsid w:val="00796994"/>
    <w:rsid w:val="007A4639"/>
    <w:rsid w:val="007C5213"/>
    <w:rsid w:val="008E6883"/>
    <w:rsid w:val="008F15C0"/>
    <w:rsid w:val="009366E1"/>
    <w:rsid w:val="00996F81"/>
    <w:rsid w:val="009A1B5A"/>
    <w:rsid w:val="009D2EF2"/>
    <w:rsid w:val="009E57A0"/>
    <w:rsid w:val="009E6628"/>
    <w:rsid w:val="00A070EE"/>
    <w:rsid w:val="00A437C3"/>
    <w:rsid w:val="00A44277"/>
    <w:rsid w:val="00A464C4"/>
    <w:rsid w:val="00A60749"/>
    <w:rsid w:val="00A71D71"/>
    <w:rsid w:val="00A95AD8"/>
    <w:rsid w:val="00AA703B"/>
    <w:rsid w:val="00AC3890"/>
    <w:rsid w:val="00B3579D"/>
    <w:rsid w:val="00B730B2"/>
    <w:rsid w:val="00B95705"/>
    <w:rsid w:val="00B96CA0"/>
    <w:rsid w:val="00BA2D32"/>
    <w:rsid w:val="00BA486A"/>
    <w:rsid w:val="00BD4166"/>
    <w:rsid w:val="00BD4BD8"/>
    <w:rsid w:val="00C227A9"/>
    <w:rsid w:val="00C30E27"/>
    <w:rsid w:val="00C3137C"/>
    <w:rsid w:val="00C35411"/>
    <w:rsid w:val="00C35EFF"/>
    <w:rsid w:val="00CA1930"/>
    <w:rsid w:val="00CC3964"/>
    <w:rsid w:val="00D04A9C"/>
    <w:rsid w:val="00D84BF7"/>
    <w:rsid w:val="00E0279A"/>
    <w:rsid w:val="00E27A3C"/>
    <w:rsid w:val="00EB6FA8"/>
    <w:rsid w:val="00EE44E5"/>
    <w:rsid w:val="00F1727E"/>
    <w:rsid w:val="00F43778"/>
    <w:rsid w:val="00F557FE"/>
    <w:rsid w:val="00F60B38"/>
    <w:rsid w:val="00FA5F30"/>
    <w:rsid w:val="00FB465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,"/>
  <w15:docId w15:val="{8E2F98D4-758A-4864-9842-4C313C3E44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5764"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B4D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4DC5"/>
  </w:style>
  <w:style w:type="paragraph" w:styleId="Piedepgina">
    <w:name w:val="footer"/>
    <w:basedOn w:val="Normal"/>
    <w:link w:val="PiedepginaCar"/>
    <w:uiPriority w:val="99"/>
    <w:unhideWhenUsed/>
    <w:rsid w:val="001B4D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4DC5"/>
  </w:style>
  <w:style w:type="table" w:styleId="Tablaconcuadrcula">
    <w:name w:val="Table Grid"/>
    <w:basedOn w:val="Tablanormal"/>
    <w:uiPriority w:val="39"/>
    <w:rsid w:val="007C521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C3541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5411"/>
    <w:rPr>
      <w:rFonts w:ascii="Segoe UI" w:hAnsi="Segoe UI" w:cs="Segoe UI"/>
      <w:sz w:val="18"/>
      <w:szCs w:val="18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BA486A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BA486A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BA486A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BA486A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BA486A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BA486A"/>
    <w:rPr>
      <w:vertAlign w:val="superscript"/>
    </w:rPr>
  </w:style>
  <w:style w:type="character" w:styleId="Hipervnculo">
    <w:name w:val="Hyperlink"/>
    <w:basedOn w:val="Fuentedeprrafopredeter"/>
    <w:uiPriority w:val="99"/>
    <w:unhideWhenUsed/>
    <w:rsid w:val="00AA703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48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80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53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2F7970-8A09-4F1E-91DD-90C6023CB1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249</Words>
  <Characters>1372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 Castellanos</dc:creator>
  <cp:lastModifiedBy>ORLANDO</cp:lastModifiedBy>
  <cp:revision>7</cp:revision>
  <cp:lastPrinted>2018-04-16T16:56:00Z</cp:lastPrinted>
  <dcterms:created xsi:type="dcterms:W3CDTF">2018-07-09T16:34:00Z</dcterms:created>
  <dcterms:modified xsi:type="dcterms:W3CDTF">2018-07-09T16:58:00Z</dcterms:modified>
</cp:coreProperties>
</file>