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1D" w:rsidRPr="00EA2D8B" w:rsidRDefault="0096177F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 xml:space="preserve"> </w:t>
      </w:r>
      <w:r w:rsidR="00524E1D" w:rsidRPr="00EA2D8B">
        <w:rPr>
          <w:rFonts w:ascii="Tahoma" w:hAnsi="Tahoma" w:cs="Tahoma"/>
          <w:b/>
        </w:rPr>
        <w:t>INFORME FISCAL Y FINANCIERO</w:t>
      </w:r>
    </w:p>
    <w:p w:rsidR="008369B2" w:rsidRDefault="0013302D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INSTITUTO DEPARTAMENTAL DE DEPORTES</w:t>
      </w:r>
    </w:p>
    <w:p w:rsidR="0013302D" w:rsidRDefault="0013302D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“INDEPORTES TOLIMA”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9D4B99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>
        <w:rPr>
          <w:rFonts w:ascii="Tahoma" w:hAnsi="Tahoma" w:cs="Tahoma"/>
          <w:b w:val="0"/>
          <w:sz w:val="22"/>
          <w:szCs w:val="22"/>
        </w:rPr>
        <w:t>Gastos de la vigencia 2015</w:t>
      </w:r>
      <w:r w:rsidR="00ED1B75">
        <w:rPr>
          <w:rFonts w:ascii="Tahoma" w:hAnsi="Tahoma" w:cs="Tahoma"/>
          <w:b w:val="0"/>
          <w:sz w:val="22"/>
          <w:szCs w:val="22"/>
        </w:rPr>
        <w:t>.</w:t>
      </w:r>
    </w:p>
    <w:p w:rsidR="009D4B99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>
        <w:rPr>
          <w:lang w:val="es-ES" w:eastAsia="es-ES"/>
        </w:rPr>
        <w:tab/>
      </w:r>
      <w:r w:rsidR="00736B63">
        <w:rPr>
          <w:lang w:val="es-ES" w:eastAsia="es-ES"/>
        </w:rPr>
        <w:tab/>
      </w:r>
    </w:p>
    <w:p w:rsidR="009D4B99" w:rsidRPr="00231ECA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231ECA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231ECA">
        <w:rPr>
          <w:rFonts w:ascii="Tahoma" w:hAnsi="Tahoma" w:cs="Tahoma"/>
          <w:color w:val="000000" w:themeColor="text1"/>
        </w:rPr>
        <w:t>rmación Financiera Pública Chip</w:t>
      </w:r>
      <w:r w:rsidR="0013302D">
        <w:rPr>
          <w:rFonts w:ascii="Tahoma" w:hAnsi="Tahoma" w:cs="Tahoma"/>
          <w:color w:val="000000" w:themeColor="text1"/>
        </w:rPr>
        <w:t xml:space="preserve"> y</w:t>
      </w:r>
      <w:r w:rsidR="00485A4C" w:rsidRPr="00231ECA">
        <w:rPr>
          <w:rFonts w:ascii="Tahoma" w:hAnsi="Tahoma" w:cs="Tahoma"/>
          <w:color w:val="000000" w:themeColor="text1"/>
        </w:rPr>
        <w:t xml:space="preserve"> la </w:t>
      </w:r>
      <w:r w:rsidR="00EC36EF" w:rsidRPr="00231ECA">
        <w:rPr>
          <w:rFonts w:ascii="Tahoma" w:hAnsi="Tahoma" w:cs="Tahoma"/>
          <w:color w:val="000000" w:themeColor="text1"/>
        </w:rPr>
        <w:t>información presupuestal suministrada por el ente Territorial.</w:t>
      </w: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EC36EF" w:rsidRPr="00231ECA" w:rsidRDefault="00524E1D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 xml:space="preserve">El </w:t>
      </w:r>
      <w:r w:rsidR="00EC36EF" w:rsidRPr="00231ECA">
        <w:rPr>
          <w:rFonts w:ascii="Tahoma" w:hAnsi="Tahoma" w:cs="Tahoma"/>
          <w:color w:val="auto"/>
        </w:rPr>
        <w:t>presupuesto de Rentas y Recursos de Capita</w:t>
      </w:r>
      <w:r w:rsidR="006A0F41" w:rsidRPr="00231ECA">
        <w:rPr>
          <w:rFonts w:ascii="Tahoma" w:hAnsi="Tahoma" w:cs="Tahoma"/>
          <w:color w:val="auto"/>
        </w:rPr>
        <w:t xml:space="preserve">l y Gastos de la vigencia 2015 </w:t>
      </w:r>
      <w:r w:rsidR="00EC36EF" w:rsidRPr="00231ECA">
        <w:rPr>
          <w:rFonts w:ascii="Tahoma" w:hAnsi="Tahoma" w:cs="Tahoma"/>
          <w:color w:val="auto"/>
        </w:rPr>
        <w:t xml:space="preserve">de </w:t>
      </w:r>
      <w:r w:rsidR="0013302D">
        <w:rPr>
          <w:rFonts w:ascii="Tahoma" w:hAnsi="Tahoma" w:cs="Tahoma"/>
          <w:color w:val="auto"/>
        </w:rPr>
        <w:t>Indeportes Tolima</w:t>
      </w:r>
      <w:r w:rsidR="00EC36EF" w:rsidRPr="00231ECA">
        <w:rPr>
          <w:rFonts w:ascii="Tahoma" w:hAnsi="Tahoma" w:cs="Tahoma"/>
          <w:color w:val="auto"/>
        </w:rPr>
        <w:t xml:space="preserve">, fue </w:t>
      </w:r>
      <w:r w:rsidR="0013302D">
        <w:rPr>
          <w:rFonts w:ascii="Tahoma" w:hAnsi="Tahoma" w:cs="Tahoma"/>
          <w:color w:val="auto"/>
        </w:rPr>
        <w:t>liquidado y adoptado mediante Resolución 001deenero 5 de 2015</w:t>
      </w:r>
      <w:r w:rsidR="00EC36EF" w:rsidRPr="00A6547B">
        <w:rPr>
          <w:rFonts w:ascii="Tahoma" w:hAnsi="Tahoma" w:cs="Tahoma"/>
          <w:color w:val="auto"/>
        </w:rPr>
        <w:t xml:space="preserve">, </w:t>
      </w:r>
      <w:r w:rsidR="006A0F41" w:rsidRPr="00A6547B">
        <w:rPr>
          <w:rFonts w:ascii="Tahoma" w:hAnsi="Tahoma" w:cs="Tahoma"/>
          <w:color w:val="auto"/>
        </w:rPr>
        <w:t>en la suma de</w:t>
      </w:r>
      <w:r w:rsidR="006A0F41" w:rsidRPr="00A6547B">
        <w:rPr>
          <w:rFonts w:ascii="Tahoma" w:hAnsi="Tahoma" w:cs="Tahoma"/>
          <w:b/>
          <w:color w:val="auto"/>
        </w:rPr>
        <w:t xml:space="preserve">  </w:t>
      </w:r>
      <w:r w:rsidR="0013302D">
        <w:rPr>
          <w:rFonts w:ascii="Tahoma" w:hAnsi="Tahoma" w:cs="Tahoma"/>
          <w:b/>
          <w:color w:val="auto"/>
        </w:rPr>
        <w:t>CINCO</w:t>
      </w:r>
      <w:r w:rsidR="00B262CD">
        <w:rPr>
          <w:rFonts w:ascii="Tahoma" w:hAnsi="Tahoma" w:cs="Tahoma"/>
          <w:b/>
          <w:color w:val="auto"/>
        </w:rPr>
        <w:t xml:space="preserve"> MIL C</w:t>
      </w:r>
      <w:r w:rsidR="0013302D">
        <w:rPr>
          <w:rFonts w:ascii="Tahoma" w:hAnsi="Tahoma" w:cs="Tahoma"/>
          <w:b/>
          <w:color w:val="auto"/>
        </w:rPr>
        <w:t xml:space="preserve">UATROCIENTOS  SEIS MILLONES SEISCIENTOS VEINTE MIL PESOS </w:t>
      </w:r>
      <w:r w:rsidR="006A0F41" w:rsidRPr="00A6547B">
        <w:rPr>
          <w:rFonts w:ascii="Tahoma" w:hAnsi="Tahoma" w:cs="Tahoma"/>
          <w:b/>
          <w:color w:val="auto"/>
        </w:rPr>
        <w:t xml:space="preserve">M/CTE </w:t>
      </w:r>
      <w:r w:rsidR="006A0F41" w:rsidRPr="00231ECA">
        <w:rPr>
          <w:rFonts w:ascii="Tahoma" w:hAnsi="Tahoma" w:cs="Tahoma"/>
          <w:b/>
          <w:color w:val="auto"/>
        </w:rPr>
        <w:t>($</w:t>
      </w:r>
      <w:r w:rsidR="0013302D">
        <w:rPr>
          <w:rFonts w:ascii="Tahoma" w:hAnsi="Tahoma" w:cs="Tahoma"/>
          <w:b/>
          <w:color w:val="auto"/>
        </w:rPr>
        <w:t>5.406.620.000</w:t>
      </w:r>
      <w:r w:rsidR="00581A4A">
        <w:rPr>
          <w:rFonts w:ascii="Tahoma" w:hAnsi="Tahoma" w:cs="Tahoma"/>
          <w:b/>
          <w:color w:val="auto"/>
        </w:rPr>
        <w:t>.</w:t>
      </w:r>
      <w:r w:rsidR="0000466A">
        <w:rPr>
          <w:rFonts w:ascii="Tahoma" w:hAnsi="Tahoma" w:cs="Tahoma"/>
          <w:b/>
          <w:color w:val="auto"/>
        </w:rPr>
        <w:t>o</w:t>
      </w:r>
      <w:r w:rsidR="006A0F41" w:rsidRPr="00231ECA">
        <w:rPr>
          <w:rFonts w:ascii="Tahoma" w:hAnsi="Tahoma" w:cs="Tahoma"/>
          <w:b/>
          <w:color w:val="auto"/>
        </w:rPr>
        <w:t>o).</w:t>
      </w:r>
      <w:r w:rsidR="00E85A59" w:rsidRPr="00231ECA">
        <w:rPr>
          <w:rFonts w:ascii="Tahoma" w:hAnsi="Tahoma" w:cs="Tahoma"/>
          <w:b/>
          <w:color w:val="auto"/>
        </w:rPr>
        <w:t xml:space="preserve">  </w:t>
      </w:r>
      <w:r w:rsidR="00504C03"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231ECA">
        <w:rPr>
          <w:rFonts w:ascii="Tahoma" w:eastAsiaTheme="minorHAnsi" w:hAnsi="Tahoma" w:cs="Tahoma"/>
          <w:color w:val="auto"/>
          <w:lang w:eastAsia="en-US"/>
        </w:rPr>
        <w:t>El presupuesto es por excelencia una de las principales herramientas de planeación</w:t>
      </w:r>
      <w:r w:rsidR="00AE23D3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Proyectar los ingresos y rentas a percibir durante la vigencia fiscal y autorizar los respectivos gastos e inversiones; Atender criterios de prioridad, de los programas y proyectos contenidos en el Plan de Desarrollo, y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Alcanzar objetivos financieros, que no son otra cosa que adecuar el comportamiento real de los ingresos a las proyecciones contenidas en el Plan de Desarrollo.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>e</w:t>
      </w:r>
      <w:r w:rsidR="00422888">
        <w:rPr>
          <w:rFonts w:ascii="Tahoma" w:hAnsi="Tahoma" w:cs="Tahoma"/>
        </w:rPr>
        <w:t xml:space="preserve"> </w:t>
      </w:r>
      <w:r w:rsidR="00422888">
        <w:rPr>
          <w:rFonts w:ascii="Tahoma" w:hAnsi="Tahoma" w:cs="Tahoma"/>
          <w:color w:val="auto"/>
        </w:rPr>
        <w:t>Indeportes Tolima</w:t>
      </w:r>
      <w:r w:rsidR="00422888">
        <w:rPr>
          <w:rFonts w:ascii="Tahoma" w:hAnsi="Tahoma" w:cs="Tahoma"/>
        </w:rPr>
        <w:t xml:space="preserve">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9848DF">
        <w:rPr>
          <w:rFonts w:ascii="Tahoma" w:hAnsi="Tahoma" w:cs="Tahoma"/>
        </w:rPr>
        <w:t xml:space="preserve">de </w:t>
      </w:r>
      <w:r w:rsidR="00B26596" w:rsidRPr="00231ECA">
        <w:rPr>
          <w:rFonts w:ascii="Tahoma" w:hAnsi="Tahoma" w:cs="Tahoma"/>
          <w:b/>
          <w:color w:val="auto"/>
        </w:rPr>
        <w:t>$</w:t>
      </w:r>
      <w:r w:rsidR="00B26596">
        <w:rPr>
          <w:rFonts w:ascii="Tahoma" w:hAnsi="Tahoma" w:cs="Tahoma"/>
          <w:b/>
          <w:color w:val="auto"/>
        </w:rPr>
        <w:t>5.406.620.000.o</w:t>
      </w:r>
      <w:r w:rsidR="00B26596" w:rsidRPr="00231ECA">
        <w:rPr>
          <w:rFonts w:ascii="Tahoma" w:hAnsi="Tahoma" w:cs="Tahoma"/>
          <w:b/>
          <w:color w:val="auto"/>
        </w:rPr>
        <w:t>o</w:t>
      </w:r>
      <w:r w:rsidR="00174ED6">
        <w:rPr>
          <w:rFonts w:ascii="Tahoma" w:hAnsi="Tahoma" w:cs="Tahoma"/>
          <w:b/>
        </w:rPr>
        <w:t xml:space="preserve">, </w:t>
      </w:r>
      <w:r w:rsidR="009848DF" w:rsidRPr="00DA6502">
        <w:rPr>
          <w:rFonts w:ascii="Tahoma" w:hAnsi="Tahoma" w:cs="Tahoma"/>
          <w:color w:val="auto"/>
        </w:rPr>
        <w:t xml:space="preserve">presentó </w:t>
      </w:r>
      <w:r w:rsidR="00DA6502" w:rsidRPr="00DA6502">
        <w:rPr>
          <w:rFonts w:ascii="Tahoma" w:hAnsi="Tahoma" w:cs="Tahoma"/>
          <w:color w:val="auto"/>
        </w:rPr>
        <w:t>adiciones</w:t>
      </w:r>
      <w:r w:rsidR="00735592">
        <w:rPr>
          <w:rFonts w:ascii="Tahoma" w:hAnsi="Tahoma" w:cs="Tahoma"/>
          <w:color w:val="auto"/>
        </w:rPr>
        <w:t xml:space="preserve"> presupuestales por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lastRenderedPageBreak/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9.654.933.542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.oo</w:t>
      </w:r>
      <w:r w:rsidR="00174ED6" w:rsidRPr="00CA669B">
        <w:rPr>
          <w:rFonts w:ascii="Tahoma" w:hAnsi="Tahoma" w:cs="Tahoma"/>
          <w:b/>
          <w:color w:val="auto"/>
        </w:rPr>
        <w:t>,</w:t>
      </w:r>
      <w:r w:rsidR="00174ED6">
        <w:rPr>
          <w:rFonts w:ascii="Tahoma" w:hAnsi="Tahoma" w:cs="Tahoma"/>
          <w:b/>
          <w:color w:val="auto"/>
        </w:rPr>
        <w:t xml:space="preserve"> </w:t>
      </w:r>
      <w:r w:rsidR="00735592">
        <w:rPr>
          <w:rFonts w:ascii="Tahoma" w:eastAsia="Times New Roman" w:hAnsi="Tahoma" w:cs="Tahoma"/>
          <w:bCs/>
          <w:color w:val="auto"/>
        </w:rPr>
        <w:t xml:space="preserve">y </w:t>
      </w:r>
      <w:r w:rsidR="00B26183">
        <w:rPr>
          <w:rFonts w:ascii="Tahoma" w:eastAsia="Times New Roman" w:hAnsi="Tahoma" w:cs="Tahoma"/>
          <w:bCs/>
          <w:color w:val="auto"/>
        </w:rPr>
        <w:t xml:space="preserve">reducciones por </w:t>
      </w:r>
      <w:r w:rsidR="00B26183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800.000.000.</w:t>
      </w:r>
      <w:r w:rsidR="00DA6502" w:rsidRPr="00B26183">
        <w:rPr>
          <w:rFonts w:ascii="Tahoma" w:eastAsia="Times New Roman" w:hAnsi="Tahoma" w:cs="Tahoma"/>
          <w:b/>
          <w:bCs/>
          <w:color w:val="auto"/>
        </w:rPr>
        <w:t>oo</w:t>
      </w:r>
      <w:r w:rsidR="00DA6502">
        <w:rPr>
          <w:rFonts w:ascii="Tahoma" w:eastAsia="Times New Roman" w:hAnsi="Tahoma" w:cs="Tahoma"/>
          <w:bCs/>
          <w:color w:val="auto"/>
        </w:rPr>
        <w:t xml:space="preserve">, para un presupuesto definitivo a Diciembre 31 de 2015 de </w:t>
      </w:r>
      <w:r w:rsidR="00DA6502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14.261.553.542.</w:t>
      </w:r>
      <w:r w:rsidR="008B0625">
        <w:rPr>
          <w:rFonts w:ascii="Tahoma" w:eastAsia="Times New Roman" w:hAnsi="Tahoma" w:cs="Tahoma"/>
          <w:b/>
          <w:bCs/>
          <w:color w:val="auto"/>
        </w:rPr>
        <w:t>oo.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8B0625" w:rsidRPr="00BA1DE4" w:rsidTr="0035231F">
        <w:trPr>
          <w:trHeight w:val="327"/>
        </w:trPr>
        <w:tc>
          <w:tcPr>
            <w:tcW w:w="2235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35231F">
        <w:trPr>
          <w:trHeight w:val="551"/>
        </w:trPr>
        <w:tc>
          <w:tcPr>
            <w:tcW w:w="2235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hAnsi="Tahoma" w:cs="Tahoma"/>
                <w:color w:val="auto"/>
              </w:rPr>
              <w:t>$5.406.620.000.oo</w:t>
            </w:r>
          </w:p>
        </w:tc>
        <w:tc>
          <w:tcPr>
            <w:tcW w:w="2268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$9.654.933.542.oo</w:t>
            </w:r>
          </w:p>
        </w:tc>
        <w:tc>
          <w:tcPr>
            <w:tcW w:w="2126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$800.000.000.oo</w:t>
            </w:r>
          </w:p>
        </w:tc>
        <w:tc>
          <w:tcPr>
            <w:tcW w:w="2428" w:type="dxa"/>
          </w:tcPr>
          <w:p w:rsidR="008B0625" w:rsidRPr="00B26596" w:rsidRDefault="00B26596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$14.261.553.542.oo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 w:rsidR="008E43A1">
        <w:rPr>
          <w:rFonts w:ascii="Tahoma" w:eastAsia="Times New Roman" w:hAnsi="Tahoma" w:cs="Tahoma"/>
          <w:bCs/>
          <w:color w:val="auto"/>
          <w:vertAlign w:val="subscript"/>
        </w:rPr>
        <w:t xml:space="preserve"> Indeportes Tolima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 wp14:anchorId="390EFDCC" wp14:editId="0F2B43CB">
            <wp:extent cx="5410200" cy="3840480"/>
            <wp:effectExtent l="0" t="0" r="19050" b="2667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820A3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t xml:space="preserve">PRESUPUESTO INICIAL DE </w:t>
      </w:r>
      <w:r w:rsidRPr="00D0423B">
        <w:rPr>
          <w:rFonts w:ascii="Tahoma" w:eastAsia="Times New Roman" w:hAnsi="Tahoma" w:cs="Tahoma"/>
          <w:b/>
          <w:color w:val="auto"/>
        </w:rPr>
        <w:t>INGRESOS</w:t>
      </w:r>
    </w:p>
    <w:p w:rsidR="009A7AA1" w:rsidRDefault="009F08FD" w:rsidP="00F8609F">
      <w:pPr>
        <w:jc w:val="center"/>
        <w:rPr>
          <w:rFonts w:ascii="Tahoma" w:eastAsia="Times New Roman" w:hAnsi="Tahoma" w:cs="Tahoma"/>
          <w:color w:val="auto"/>
        </w:rPr>
      </w:pPr>
      <w:r w:rsidRPr="009F08FD">
        <w:rPr>
          <w:noProof/>
        </w:rPr>
        <w:drawing>
          <wp:inline distT="0" distB="0" distL="0" distR="0" wp14:anchorId="5A4608E1" wp14:editId="4BCF8D35">
            <wp:extent cx="4137660" cy="286512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8019" cy="286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ECA" w:rsidRDefault="00231ECA" w:rsidP="00685EF4">
      <w:pPr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685EF4" w:rsidP="00591B11">
      <w:pPr>
        <w:jc w:val="both"/>
        <w:rPr>
          <w:rFonts w:ascii="Tahoma" w:eastAsia="Times New Roman" w:hAnsi="Tahoma" w:cs="Tahoma"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>El presupuesto Inicial de ingresos se dividió en: Ingresos Tributarios con</w:t>
      </w:r>
      <w:r>
        <w:rPr>
          <w:rFonts w:ascii="Tahoma" w:eastAsia="Times New Roman" w:hAnsi="Tahoma" w:cs="Tahoma"/>
          <w:bCs/>
          <w:color w:val="auto"/>
        </w:rPr>
        <w:t xml:space="preserve"> el </w:t>
      </w:r>
      <w:r w:rsidR="009F08FD">
        <w:rPr>
          <w:rFonts w:ascii="Tahoma" w:eastAsia="Times New Roman" w:hAnsi="Tahoma" w:cs="Tahoma"/>
          <w:bCs/>
          <w:color w:val="auto"/>
        </w:rPr>
        <w:t>70.75</w:t>
      </w:r>
      <w:r w:rsidRPr="009A7AA1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>, equivalentes a</w:t>
      </w:r>
      <w:r w:rsidRPr="009A7AA1">
        <w:rPr>
          <w:rFonts w:ascii="Tahoma" w:eastAsia="Times New Roman" w:hAnsi="Tahoma" w:cs="Tahoma"/>
          <w:bCs/>
          <w:color w:val="auto"/>
        </w:rPr>
        <w:t xml:space="preserve"> </w:t>
      </w:r>
      <w:r>
        <w:rPr>
          <w:rFonts w:ascii="Tahoma" w:eastAsia="Times New Roman" w:hAnsi="Tahoma" w:cs="Tahoma"/>
          <w:bCs/>
          <w:color w:val="auto"/>
        </w:rPr>
        <w:t>$</w:t>
      </w:r>
      <w:r w:rsidR="009F08FD">
        <w:rPr>
          <w:rFonts w:ascii="Tahoma" w:eastAsia="Times New Roman" w:hAnsi="Tahoma" w:cs="Tahoma"/>
          <w:bCs/>
          <w:color w:val="auto"/>
        </w:rPr>
        <w:t>3.825</w:t>
      </w:r>
      <w:r w:rsidR="00820A3F">
        <w:rPr>
          <w:rFonts w:ascii="Tahoma" w:eastAsia="Times New Roman" w:hAnsi="Tahoma" w:cs="Tahoma"/>
          <w:bCs/>
          <w:color w:val="auto"/>
        </w:rPr>
        <w:t xml:space="preserve"> millones,</w:t>
      </w:r>
      <w:r>
        <w:rPr>
          <w:rFonts w:ascii="Tahoma" w:eastAsia="Times New Roman" w:hAnsi="Tahoma" w:cs="Tahoma"/>
          <w:color w:val="auto"/>
        </w:rPr>
        <w:t xml:space="preserve"> </w:t>
      </w:r>
      <w:r w:rsidRPr="009A7AA1">
        <w:rPr>
          <w:rFonts w:ascii="Tahoma" w:eastAsia="Times New Roman" w:hAnsi="Tahoma" w:cs="Tahoma"/>
          <w:bCs/>
          <w:color w:val="auto"/>
        </w:rPr>
        <w:t xml:space="preserve">Ingresos no Tributarios </w:t>
      </w:r>
      <w:r>
        <w:rPr>
          <w:rFonts w:ascii="Tahoma" w:eastAsia="Times New Roman" w:hAnsi="Tahoma" w:cs="Tahoma"/>
          <w:bCs/>
          <w:color w:val="auto"/>
        </w:rPr>
        <w:t xml:space="preserve">con </w:t>
      </w:r>
      <w:r w:rsidR="00820A3F">
        <w:rPr>
          <w:rFonts w:ascii="Tahoma" w:eastAsia="Times New Roman" w:hAnsi="Tahoma" w:cs="Tahoma"/>
          <w:bCs/>
          <w:color w:val="auto"/>
        </w:rPr>
        <w:t xml:space="preserve">el </w:t>
      </w:r>
      <w:r w:rsidR="00E149B3">
        <w:rPr>
          <w:rFonts w:ascii="Tahoma" w:eastAsia="Times New Roman" w:hAnsi="Tahoma" w:cs="Tahoma"/>
          <w:bCs/>
          <w:color w:val="auto"/>
        </w:rPr>
        <w:t>2</w:t>
      </w:r>
      <w:r w:rsidR="009F08FD">
        <w:rPr>
          <w:rFonts w:ascii="Tahoma" w:eastAsia="Times New Roman" w:hAnsi="Tahoma" w:cs="Tahoma"/>
          <w:bCs/>
          <w:color w:val="auto"/>
        </w:rPr>
        <w:t>8</w:t>
      </w:r>
      <w:r w:rsidR="00E149B3">
        <w:rPr>
          <w:rFonts w:ascii="Tahoma" w:eastAsia="Times New Roman" w:hAnsi="Tahoma" w:cs="Tahoma"/>
          <w:bCs/>
          <w:color w:val="auto"/>
        </w:rPr>
        <w:t>.</w:t>
      </w:r>
      <w:r w:rsidR="009F08FD">
        <w:rPr>
          <w:rFonts w:ascii="Tahoma" w:eastAsia="Times New Roman" w:hAnsi="Tahoma" w:cs="Tahoma"/>
          <w:bCs/>
          <w:color w:val="auto"/>
        </w:rPr>
        <w:t>98</w:t>
      </w:r>
      <w:r w:rsidR="004A24B6">
        <w:rPr>
          <w:rFonts w:ascii="Tahoma" w:eastAsia="Times New Roman" w:hAnsi="Tahoma" w:cs="Tahoma"/>
          <w:bCs/>
          <w:color w:val="auto"/>
        </w:rPr>
        <w:t>%</w:t>
      </w:r>
      <w:r w:rsidR="00820A3F">
        <w:rPr>
          <w:rFonts w:ascii="Tahoma" w:eastAsia="Times New Roman" w:hAnsi="Tahoma" w:cs="Tahoma"/>
          <w:bCs/>
          <w:color w:val="auto"/>
        </w:rPr>
        <w:t xml:space="preserve"> equivalente</w:t>
      </w:r>
      <w:r>
        <w:rPr>
          <w:rFonts w:ascii="Tahoma" w:eastAsia="Times New Roman" w:hAnsi="Tahoma" w:cs="Tahoma"/>
          <w:bCs/>
          <w:color w:val="auto"/>
        </w:rPr>
        <w:t xml:space="preserve"> a </w:t>
      </w:r>
      <w:r w:rsidRPr="009A7AA1">
        <w:rPr>
          <w:rFonts w:ascii="Tahoma" w:eastAsia="Times New Roman" w:hAnsi="Tahoma" w:cs="Tahoma"/>
          <w:bCs/>
          <w:color w:val="auto"/>
        </w:rPr>
        <w:t>$</w:t>
      </w:r>
      <w:r w:rsidR="009F08FD">
        <w:rPr>
          <w:rFonts w:ascii="Tahoma" w:eastAsia="Times New Roman" w:hAnsi="Tahoma" w:cs="Tahoma"/>
          <w:bCs/>
          <w:color w:val="auto"/>
        </w:rPr>
        <w:t>1.566</w:t>
      </w:r>
      <w:r w:rsidR="005F4548">
        <w:rPr>
          <w:rFonts w:ascii="Tahoma" w:eastAsia="Times New Roman" w:hAnsi="Tahoma" w:cs="Tahoma"/>
          <w:color w:val="auto"/>
        </w:rPr>
        <w:t xml:space="preserve"> mill</w:t>
      </w:r>
      <w:r w:rsidR="00392FBA">
        <w:rPr>
          <w:rFonts w:ascii="Tahoma" w:eastAsia="Times New Roman" w:hAnsi="Tahoma" w:cs="Tahoma"/>
          <w:color w:val="auto"/>
        </w:rPr>
        <w:t>ones</w:t>
      </w:r>
      <w:r w:rsidR="009F08FD">
        <w:rPr>
          <w:rFonts w:ascii="Tahoma" w:eastAsia="Times New Roman" w:hAnsi="Tahoma" w:cs="Tahoma"/>
          <w:color w:val="auto"/>
        </w:rPr>
        <w:t xml:space="preserve"> </w:t>
      </w:r>
      <w:r w:rsidR="00E149B3">
        <w:rPr>
          <w:rFonts w:ascii="Tahoma" w:eastAsia="Times New Roman" w:hAnsi="Tahoma" w:cs="Tahoma"/>
          <w:color w:val="auto"/>
        </w:rPr>
        <w:t xml:space="preserve">y </w:t>
      </w:r>
      <w:r w:rsidR="009430A5">
        <w:rPr>
          <w:rFonts w:ascii="Tahoma" w:eastAsia="Times New Roman" w:hAnsi="Tahoma" w:cs="Tahoma"/>
          <w:color w:val="auto"/>
        </w:rPr>
        <w:t>r</w:t>
      </w:r>
      <w:r w:rsidR="00E149B3">
        <w:rPr>
          <w:rFonts w:ascii="Tahoma" w:eastAsia="Times New Roman" w:hAnsi="Tahoma" w:cs="Tahoma"/>
          <w:color w:val="auto"/>
        </w:rPr>
        <w:t>ecursos de Capital con un 0.</w:t>
      </w:r>
      <w:r w:rsidR="009F08FD">
        <w:rPr>
          <w:rFonts w:ascii="Tahoma" w:eastAsia="Times New Roman" w:hAnsi="Tahoma" w:cs="Tahoma"/>
          <w:color w:val="auto"/>
        </w:rPr>
        <w:t>28</w:t>
      </w:r>
      <w:r w:rsidR="00E149B3">
        <w:rPr>
          <w:rFonts w:ascii="Tahoma" w:eastAsia="Times New Roman" w:hAnsi="Tahoma" w:cs="Tahoma"/>
          <w:color w:val="auto"/>
        </w:rPr>
        <w:t>% equivalentes a 1</w:t>
      </w:r>
      <w:r w:rsidR="009F08FD">
        <w:rPr>
          <w:rFonts w:ascii="Tahoma" w:eastAsia="Times New Roman" w:hAnsi="Tahoma" w:cs="Tahoma"/>
          <w:color w:val="auto"/>
        </w:rPr>
        <w:t>5</w:t>
      </w:r>
      <w:r w:rsidR="00E149B3">
        <w:rPr>
          <w:rFonts w:ascii="Tahoma" w:eastAsia="Times New Roman" w:hAnsi="Tahoma" w:cs="Tahoma"/>
          <w:color w:val="auto"/>
        </w:rPr>
        <w:t xml:space="preserve"> millones</w:t>
      </w:r>
      <w:r w:rsidR="00511C4D">
        <w:rPr>
          <w:rFonts w:ascii="Tahoma" w:eastAsia="Times New Roman" w:hAnsi="Tahoma" w:cs="Tahoma"/>
          <w:color w:val="auto"/>
        </w:rPr>
        <w:t>.</w:t>
      </w:r>
      <w:r>
        <w:rPr>
          <w:rFonts w:ascii="Tahoma" w:eastAsia="Times New Roman" w:hAnsi="Tahoma" w:cs="Tahoma"/>
          <w:color w:val="auto"/>
        </w:rPr>
        <w:t xml:space="preserve"> </w:t>
      </w:r>
    </w:p>
    <w:p w:rsidR="005F4548" w:rsidRPr="005F4548" w:rsidRDefault="005F4548" w:rsidP="005F4548">
      <w:pPr>
        <w:jc w:val="both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lastRenderedPageBreak/>
        <w:drawing>
          <wp:inline distT="0" distB="0" distL="0" distR="0" wp14:anchorId="01045B61" wp14:editId="1F3257C8">
            <wp:extent cx="5486400" cy="2971800"/>
            <wp:effectExtent l="0" t="0" r="19050" b="19050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4548" w:rsidRDefault="005F4548" w:rsidP="005F4548">
      <w:pPr>
        <w:rPr>
          <w:rFonts w:ascii="Tahoma" w:eastAsia="Times New Roman" w:hAnsi="Tahoma" w:cs="Tahoma"/>
        </w:rPr>
      </w:pPr>
    </w:p>
    <w:p w:rsidR="005F4548" w:rsidRPr="00521391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>
        <w:rPr>
          <w:rFonts w:ascii="Tahoma" w:eastAsia="Times New Roman" w:hAnsi="Tahoma" w:cs="Tahoma"/>
          <w:b/>
          <w:bCs/>
          <w:color w:val="auto"/>
        </w:rPr>
        <w:t xml:space="preserve"> DE INGRESOS (ADICIONES)</w:t>
      </w: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</w:t>
      </w:r>
      <w:r w:rsidR="00446306">
        <w:rPr>
          <w:rFonts w:ascii="Tahoma" w:eastAsia="Times New Roman" w:hAnsi="Tahoma" w:cs="Tahoma"/>
          <w:bCs/>
          <w:color w:val="auto"/>
        </w:rPr>
        <w:t xml:space="preserve"> de</w:t>
      </w:r>
      <w:r>
        <w:rPr>
          <w:rFonts w:ascii="Tahoma" w:eastAsia="Times New Roman" w:hAnsi="Tahoma" w:cs="Tahoma"/>
          <w:bCs/>
          <w:color w:val="auto"/>
        </w:rPr>
        <w:t xml:space="preserve"> </w:t>
      </w:r>
      <w:r w:rsidR="00446306">
        <w:rPr>
          <w:rFonts w:ascii="Tahoma" w:hAnsi="Tahoma" w:cs="Tahoma"/>
          <w:color w:val="auto"/>
        </w:rPr>
        <w:t>Indeportes Tolima</w:t>
      </w:r>
      <w:r w:rsidR="00073B9C">
        <w:rPr>
          <w:rFonts w:ascii="Tahoma" w:eastAsia="Times New Roman" w:hAnsi="Tahoma" w:cs="Tahoma"/>
          <w:bCs/>
          <w:color w:val="auto"/>
        </w:rPr>
        <w:t xml:space="preserve"> </w:t>
      </w:r>
      <w:r w:rsidR="00C16960">
        <w:rPr>
          <w:rFonts w:ascii="Tahoma" w:eastAsia="Times New Roman" w:hAnsi="Tahoma" w:cs="Tahoma"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ahoma" w:eastAsia="Times New Roman" w:hAnsi="Tahoma" w:cs="Tahoma"/>
          <w:bCs/>
          <w:color w:val="auto"/>
        </w:rPr>
        <w:t xml:space="preserve">fue adicionado en un </w:t>
      </w:r>
      <w:r w:rsidR="00B01307">
        <w:rPr>
          <w:rFonts w:ascii="Tahoma" w:eastAsia="Times New Roman" w:hAnsi="Tahoma" w:cs="Tahoma"/>
          <w:bCs/>
          <w:color w:val="auto"/>
        </w:rPr>
        <w:t>178.58</w:t>
      </w:r>
      <w:r w:rsidR="000B720D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 xml:space="preserve"> equivalentes a </w:t>
      </w:r>
      <w:r w:rsidRPr="00604368">
        <w:rPr>
          <w:rFonts w:ascii="Tahoma" w:eastAsia="Times New Roman" w:hAnsi="Tahoma" w:cs="Tahoma"/>
          <w:b/>
          <w:bCs/>
          <w:color w:val="auto"/>
        </w:rPr>
        <w:t>$</w:t>
      </w:r>
      <w:r w:rsidR="00F96773">
        <w:rPr>
          <w:rFonts w:ascii="Tahoma" w:eastAsia="Times New Roman" w:hAnsi="Tahoma" w:cs="Tahoma"/>
          <w:b/>
          <w:bCs/>
          <w:color w:val="auto"/>
        </w:rPr>
        <w:t>9.654</w:t>
      </w:r>
      <w:r>
        <w:rPr>
          <w:rFonts w:ascii="Tahoma" w:eastAsia="Times New Roman" w:hAnsi="Tahoma" w:cs="Tahoma"/>
          <w:bCs/>
          <w:color w:val="auto"/>
        </w:rPr>
        <w:t xml:space="preserve"> millones y las principales modificaciones se realizaron en los Ingresos Tributarios en la suma de $</w:t>
      </w:r>
      <w:r w:rsidR="00B01307">
        <w:rPr>
          <w:rFonts w:ascii="Tahoma" w:eastAsia="Times New Roman" w:hAnsi="Tahoma" w:cs="Tahoma"/>
          <w:bCs/>
          <w:color w:val="auto"/>
        </w:rPr>
        <w:t>743</w:t>
      </w:r>
      <w:r>
        <w:rPr>
          <w:rFonts w:ascii="Tahoma" w:eastAsia="Times New Roman" w:hAnsi="Tahoma" w:cs="Tahoma"/>
          <w:bCs/>
          <w:color w:val="auto"/>
        </w:rPr>
        <w:t xml:space="preserve"> millones,  Ingresos No tributarios en la suma de $</w:t>
      </w:r>
      <w:r w:rsidR="00B01307">
        <w:rPr>
          <w:rFonts w:ascii="Tahoma" w:eastAsia="Times New Roman" w:hAnsi="Tahoma" w:cs="Tahoma"/>
          <w:bCs/>
          <w:color w:val="auto"/>
        </w:rPr>
        <w:t>8.</w:t>
      </w:r>
      <w:r w:rsidR="000B1E37">
        <w:rPr>
          <w:rFonts w:ascii="Tahoma" w:eastAsia="Times New Roman" w:hAnsi="Tahoma" w:cs="Tahoma"/>
          <w:bCs/>
          <w:color w:val="auto"/>
        </w:rPr>
        <w:t>7</w:t>
      </w:r>
      <w:r w:rsidR="00B01307">
        <w:rPr>
          <w:rFonts w:ascii="Tahoma" w:eastAsia="Times New Roman" w:hAnsi="Tahoma" w:cs="Tahoma"/>
          <w:bCs/>
          <w:color w:val="auto"/>
        </w:rPr>
        <w:t xml:space="preserve">61 millones </w:t>
      </w:r>
      <w:r w:rsidR="000B1E37">
        <w:rPr>
          <w:rFonts w:ascii="Tahoma" w:eastAsia="Times New Roman" w:hAnsi="Tahoma" w:cs="Tahoma"/>
          <w:bCs/>
          <w:color w:val="auto"/>
        </w:rPr>
        <w:t>y</w:t>
      </w:r>
      <w:r w:rsidR="00D62651">
        <w:rPr>
          <w:rFonts w:ascii="Tahoma" w:eastAsia="Times New Roman" w:hAnsi="Tahoma" w:cs="Tahoma"/>
          <w:bCs/>
          <w:color w:val="auto"/>
        </w:rPr>
        <w:t xml:space="preserve"> Recursos de Capital $</w:t>
      </w:r>
      <w:r w:rsidR="00B01307">
        <w:rPr>
          <w:rFonts w:ascii="Tahoma" w:eastAsia="Times New Roman" w:hAnsi="Tahoma" w:cs="Tahoma"/>
          <w:bCs/>
          <w:color w:val="auto"/>
        </w:rPr>
        <w:t>149</w:t>
      </w:r>
      <w:r w:rsidR="00D62651">
        <w:rPr>
          <w:rFonts w:ascii="Tahoma" w:eastAsia="Times New Roman" w:hAnsi="Tahoma" w:cs="Tahoma"/>
          <w:bCs/>
          <w:color w:val="auto"/>
        </w:rPr>
        <w:t xml:space="preserve"> millones</w:t>
      </w:r>
      <w:r>
        <w:rPr>
          <w:rFonts w:ascii="Tahoma" w:eastAsia="Times New Roman" w:hAnsi="Tahoma" w:cs="Tahoma"/>
          <w:bCs/>
          <w:color w:val="auto"/>
        </w:rPr>
        <w:t>. Ver tabla.</w:t>
      </w:r>
    </w:p>
    <w:p w:rsidR="00C945E3" w:rsidRDefault="00B01307" w:rsidP="00D62651">
      <w:pPr>
        <w:jc w:val="center"/>
        <w:rPr>
          <w:rFonts w:ascii="Tahoma" w:eastAsia="Times New Roman" w:hAnsi="Tahoma" w:cs="Tahoma"/>
        </w:rPr>
      </w:pPr>
      <w:r w:rsidRPr="00B01307">
        <w:rPr>
          <w:noProof/>
        </w:rPr>
        <w:drawing>
          <wp:inline distT="0" distB="0" distL="0" distR="0" wp14:anchorId="43D4E7EF" wp14:editId="59D28507">
            <wp:extent cx="5612130" cy="202057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E12" w:rsidRDefault="00B51E12" w:rsidP="00BF3E26">
      <w:pPr>
        <w:tabs>
          <w:tab w:val="left" w:pos="2835"/>
        </w:tabs>
        <w:spacing w:before="0" w:after="0" w:line="19" w:lineRule="atLeast"/>
        <w:rPr>
          <w:noProof/>
          <w:lang w:val="es-ES" w:eastAsia="es-ES"/>
        </w:rPr>
      </w:pPr>
    </w:p>
    <w:p w:rsidR="008374DF" w:rsidRDefault="008374DF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FB2024" w:rsidRDefault="00B760AE" w:rsidP="0018299A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eastAsia="Times New Roman" w:hAnsi="Tahoma" w:cs="Tahoma"/>
          <w:bCs/>
          <w:color w:val="auto"/>
        </w:rPr>
        <w:lastRenderedPageBreak/>
        <w:t xml:space="preserve"> </w:t>
      </w:r>
      <w:r w:rsidR="0094723D">
        <w:rPr>
          <w:rFonts w:ascii="Tahoma" w:eastAsia="Times New Roman" w:hAnsi="Tahoma" w:cs="Tahoma"/>
          <w:bCs/>
          <w:color w:val="auto"/>
        </w:rPr>
        <w:t xml:space="preserve"> </w:t>
      </w:r>
      <w:r w:rsidR="005073CF"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691813" w:rsidRDefault="00691813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>de</w:t>
      </w:r>
      <w:r w:rsidR="00B01307">
        <w:rPr>
          <w:rFonts w:ascii="Tahoma" w:hAnsi="Tahoma" w:cs="Tahoma"/>
          <w:noProof/>
          <w:color w:val="auto"/>
        </w:rPr>
        <w:t xml:space="preserve"> </w:t>
      </w:r>
      <w:r w:rsidR="00B01307">
        <w:rPr>
          <w:rFonts w:ascii="Tahoma" w:hAnsi="Tahoma" w:cs="Tahoma"/>
          <w:color w:val="auto"/>
        </w:rPr>
        <w:t>Indeportes Tolima</w:t>
      </w:r>
      <w:r w:rsidR="00B01307" w:rsidRPr="00836C5C">
        <w:rPr>
          <w:rFonts w:ascii="Tahoma" w:hAnsi="Tahoma" w:cs="Tahoma"/>
          <w:noProof/>
          <w:color w:val="auto"/>
        </w:rPr>
        <w:t xml:space="preserve"> </w:t>
      </w:r>
      <w:r w:rsidRPr="00836C5C">
        <w:rPr>
          <w:rFonts w:ascii="Tahoma" w:hAnsi="Tahoma" w:cs="Tahoma"/>
          <w:noProof/>
          <w:color w:val="auto"/>
        </w:rPr>
        <w:t>a Diciembre 31 de 2015</w:t>
      </w:r>
      <w:r>
        <w:rPr>
          <w:rFonts w:ascii="Tahoma" w:hAnsi="Tahoma" w:cs="Tahoma"/>
          <w:noProof/>
          <w:color w:val="auto"/>
        </w:rPr>
        <w:t xml:space="preserve"> fue de $</w:t>
      </w:r>
      <w:r w:rsidR="00B01307">
        <w:rPr>
          <w:rFonts w:ascii="Tahoma" w:hAnsi="Tahoma" w:cs="Tahoma"/>
          <w:noProof/>
          <w:color w:val="auto"/>
        </w:rPr>
        <w:t>14.261.553.542</w:t>
      </w:r>
      <w:r w:rsidR="003C3845">
        <w:rPr>
          <w:rFonts w:ascii="Tahoma" w:hAnsi="Tahoma" w:cs="Tahoma"/>
          <w:noProof/>
          <w:color w:val="auto"/>
        </w:rPr>
        <w:t>.</w:t>
      </w:r>
      <w:r w:rsidR="00F41E22">
        <w:rPr>
          <w:rFonts w:ascii="Tahoma" w:hAnsi="Tahoma" w:cs="Tahoma"/>
          <w:noProof/>
          <w:color w:val="auto"/>
        </w:rPr>
        <w:t>oo</w:t>
      </w:r>
      <w:r>
        <w:rPr>
          <w:rFonts w:ascii="Tahoma" w:hAnsi="Tahoma" w:cs="Tahoma"/>
          <w:noProof/>
          <w:color w:val="auto"/>
        </w:rPr>
        <w:t xml:space="preserve">, de los cuales se recaudó la suma de </w:t>
      </w:r>
      <w:r w:rsidRPr="008D24B0">
        <w:rPr>
          <w:rFonts w:ascii="Tahoma" w:hAnsi="Tahoma" w:cs="Tahoma"/>
          <w:noProof/>
          <w:color w:val="auto"/>
        </w:rPr>
        <w:t>$</w:t>
      </w:r>
      <w:r w:rsidR="00B01307">
        <w:rPr>
          <w:rFonts w:ascii="Tahoma" w:hAnsi="Tahoma" w:cs="Tahoma"/>
          <w:noProof/>
          <w:color w:val="auto"/>
        </w:rPr>
        <w:t>13.092.442.128</w:t>
      </w:r>
      <w:r w:rsidR="008D24B0">
        <w:rPr>
          <w:rFonts w:ascii="Tahoma" w:hAnsi="Tahoma" w:cs="Tahoma"/>
          <w:noProof/>
          <w:color w:val="auto"/>
        </w:rPr>
        <w:t>.</w:t>
      </w:r>
      <w:r w:rsidR="00FF681E">
        <w:rPr>
          <w:rFonts w:ascii="Tahoma" w:hAnsi="Tahoma" w:cs="Tahoma"/>
          <w:noProof/>
          <w:color w:val="auto"/>
        </w:rPr>
        <w:t>o</w:t>
      </w:r>
      <w:r w:rsidR="005E0382">
        <w:rPr>
          <w:rFonts w:ascii="Tahoma" w:hAnsi="Tahoma" w:cs="Tahoma"/>
          <w:noProof/>
          <w:color w:val="auto"/>
        </w:rPr>
        <w:t xml:space="preserve">o, es decir, el recaudo fue del </w:t>
      </w:r>
      <w:r w:rsidR="00B01307">
        <w:rPr>
          <w:rFonts w:ascii="Tahoma" w:hAnsi="Tahoma" w:cs="Tahoma"/>
          <w:noProof/>
          <w:color w:val="auto"/>
        </w:rPr>
        <w:t>91.80</w:t>
      </w:r>
      <w:r w:rsidR="00941DC5">
        <w:rPr>
          <w:rFonts w:ascii="Tahoma" w:hAnsi="Tahoma" w:cs="Tahoma"/>
          <w:noProof/>
          <w:color w:val="auto"/>
        </w:rPr>
        <w:t>%</w:t>
      </w:r>
      <w:r w:rsidR="005E0382">
        <w:rPr>
          <w:rFonts w:ascii="Tahoma" w:hAnsi="Tahoma" w:cs="Tahoma"/>
          <w:noProof/>
          <w:color w:val="auto"/>
        </w:rPr>
        <w:t>,</w:t>
      </w:r>
      <w:r w:rsidR="00EA7A00">
        <w:rPr>
          <w:rFonts w:ascii="Tahoma" w:hAnsi="Tahoma" w:cs="Tahoma"/>
          <w:noProof/>
          <w:color w:val="auto"/>
        </w:rPr>
        <w:t xml:space="preserve"> </w:t>
      </w:r>
      <w:r>
        <w:rPr>
          <w:rFonts w:ascii="Tahoma" w:hAnsi="Tahoma" w:cs="Tahoma"/>
        </w:rPr>
        <w:t>qued</w:t>
      </w:r>
      <w:r w:rsidR="00EA7A00">
        <w:rPr>
          <w:rFonts w:ascii="Tahoma" w:hAnsi="Tahoma" w:cs="Tahoma"/>
        </w:rPr>
        <w:t>ando</w:t>
      </w:r>
      <w:r>
        <w:rPr>
          <w:rFonts w:ascii="Tahoma" w:hAnsi="Tahoma" w:cs="Tahoma"/>
        </w:rPr>
        <w:t xml:space="preserve"> pendiente por recaudar la suma de $</w:t>
      </w:r>
      <w:r w:rsidR="00B01307">
        <w:rPr>
          <w:rFonts w:ascii="Tahoma" w:hAnsi="Tahoma" w:cs="Tahoma"/>
        </w:rPr>
        <w:t>1.169</w:t>
      </w:r>
      <w:r w:rsidR="007B2470">
        <w:rPr>
          <w:rFonts w:ascii="Tahoma" w:hAnsi="Tahoma" w:cs="Tahoma"/>
        </w:rPr>
        <w:t xml:space="preserve"> millones</w:t>
      </w:r>
      <w:r>
        <w:rPr>
          <w:rFonts w:ascii="Tahoma" w:hAnsi="Tahoma" w:cs="Tahoma"/>
        </w:rPr>
        <w:t>, correspondie</w:t>
      </w:r>
      <w:r w:rsidR="001D3576">
        <w:rPr>
          <w:rFonts w:ascii="Tahoma" w:hAnsi="Tahoma" w:cs="Tahoma"/>
        </w:rPr>
        <w:t xml:space="preserve">ntes </w:t>
      </w:r>
      <w:r w:rsidR="00FA29BA">
        <w:rPr>
          <w:rFonts w:ascii="Tahoma" w:hAnsi="Tahoma" w:cs="Tahoma"/>
        </w:rPr>
        <w:t xml:space="preserve">a Ingresos </w:t>
      </w:r>
      <w:r w:rsidR="00B24BEC">
        <w:rPr>
          <w:rFonts w:ascii="Tahoma" w:hAnsi="Tahoma" w:cs="Tahoma"/>
        </w:rPr>
        <w:t xml:space="preserve">Tributarios y </w:t>
      </w:r>
      <w:r w:rsidR="00E83353">
        <w:rPr>
          <w:rFonts w:ascii="Tahoma" w:hAnsi="Tahoma" w:cs="Tahoma"/>
        </w:rPr>
        <w:t xml:space="preserve">No </w:t>
      </w:r>
      <w:r w:rsidR="00FA29BA">
        <w:rPr>
          <w:rFonts w:ascii="Tahoma" w:hAnsi="Tahoma" w:cs="Tahoma"/>
        </w:rPr>
        <w:t>Tributarios.</w:t>
      </w:r>
      <w:r w:rsidR="001D31AB">
        <w:rPr>
          <w:rFonts w:ascii="Tahoma" w:hAnsi="Tahoma" w:cs="Tahoma"/>
        </w:rPr>
        <w:t xml:space="preserve">  </w:t>
      </w:r>
    </w:p>
    <w:p w:rsidR="00915224" w:rsidRDefault="00915224" w:rsidP="00691813">
      <w:pPr>
        <w:tabs>
          <w:tab w:val="left" w:pos="2835"/>
        </w:tabs>
        <w:spacing w:before="0" w:after="0" w:line="19" w:lineRule="atLeast"/>
        <w:rPr>
          <w:rFonts w:ascii="Tahoma" w:hAnsi="Tahoma" w:cs="Tahoma"/>
          <w:noProof/>
          <w:color w:val="auto"/>
        </w:rPr>
      </w:pPr>
    </w:p>
    <w:p w:rsidR="00691813" w:rsidRDefault="002E4D5C" w:rsidP="00691813">
      <w:pPr>
        <w:tabs>
          <w:tab w:val="left" w:pos="2835"/>
        </w:tabs>
        <w:spacing w:before="0" w:after="0" w:line="19" w:lineRule="atLeast"/>
        <w:jc w:val="center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drawing>
          <wp:inline distT="0" distB="0" distL="0" distR="0" wp14:anchorId="402C92F9" wp14:editId="090F1E45">
            <wp:extent cx="5486400" cy="2910840"/>
            <wp:effectExtent l="0" t="0" r="19050" b="2286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073CF" w:rsidRDefault="001055EC" w:rsidP="00471A9A">
      <w:pPr>
        <w:tabs>
          <w:tab w:val="left" w:pos="392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D27BCA" w:rsidRPr="001D3576" w:rsidRDefault="00EE40F7" w:rsidP="001D3576">
      <w:pPr>
        <w:spacing w:before="0" w:after="0" w:line="19" w:lineRule="atLeast"/>
        <w:rPr>
          <w:rFonts w:ascii="Tahoma" w:hAnsi="Tahoma" w:cs="Tahoma"/>
          <w:b/>
        </w:rPr>
      </w:pPr>
      <w:r w:rsidRPr="001D3576">
        <w:rPr>
          <w:rFonts w:ascii="Tahoma" w:hAnsi="Tahoma" w:cs="Tahoma"/>
          <w:b/>
        </w:rPr>
        <w:t xml:space="preserve">2.2   </w:t>
      </w:r>
      <w:r w:rsidR="00D27BCA" w:rsidRPr="001D3576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683CAA" w:rsidRDefault="004260B3" w:rsidP="00683CAA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>de Gastos de</w:t>
      </w:r>
      <w:r w:rsidR="00683CAA">
        <w:rPr>
          <w:rFonts w:ascii="Tahoma" w:hAnsi="Tahoma" w:cs="Tahoma"/>
        </w:rPr>
        <w:t xml:space="preserve"> </w:t>
      </w:r>
      <w:r w:rsidR="00683CAA">
        <w:rPr>
          <w:rFonts w:ascii="Tahoma" w:hAnsi="Tahoma" w:cs="Tahoma"/>
          <w:color w:val="auto"/>
        </w:rPr>
        <w:t>Indeportes Tolima</w:t>
      </w:r>
      <w:r w:rsidR="00683CA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para la vigencia fiscal 2015 fue aprobado en la cuantía de </w:t>
      </w:r>
      <w:r w:rsidR="00683CAA" w:rsidRPr="00231ECA">
        <w:rPr>
          <w:rFonts w:ascii="Tahoma" w:hAnsi="Tahoma" w:cs="Tahoma"/>
          <w:b/>
          <w:color w:val="auto"/>
        </w:rPr>
        <w:t>$</w:t>
      </w:r>
      <w:r w:rsidR="00683CAA">
        <w:rPr>
          <w:rFonts w:ascii="Tahoma" w:hAnsi="Tahoma" w:cs="Tahoma"/>
          <w:b/>
          <w:color w:val="auto"/>
        </w:rPr>
        <w:t>5.406.620.000.o</w:t>
      </w:r>
      <w:r w:rsidR="00683CAA" w:rsidRPr="00231ECA">
        <w:rPr>
          <w:rFonts w:ascii="Tahoma" w:hAnsi="Tahoma" w:cs="Tahoma"/>
          <w:b/>
          <w:color w:val="auto"/>
        </w:rPr>
        <w:t>o</w:t>
      </w:r>
      <w:r w:rsidR="00683CAA">
        <w:rPr>
          <w:rFonts w:ascii="Tahoma" w:hAnsi="Tahoma" w:cs="Tahoma"/>
          <w:b/>
        </w:rPr>
        <w:t xml:space="preserve">, </w:t>
      </w:r>
      <w:r w:rsidR="00683CAA" w:rsidRPr="00DA6502">
        <w:rPr>
          <w:rFonts w:ascii="Tahoma" w:hAnsi="Tahoma" w:cs="Tahoma"/>
          <w:color w:val="auto"/>
        </w:rPr>
        <w:t>presentó adiciones</w:t>
      </w:r>
      <w:r w:rsidR="00683CAA">
        <w:rPr>
          <w:rFonts w:ascii="Tahoma" w:hAnsi="Tahoma" w:cs="Tahoma"/>
          <w:color w:val="auto"/>
        </w:rPr>
        <w:t xml:space="preserve"> presupuestales por</w:t>
      </w:r>
      <w:r w:rsidR="00683CAA" w:rsidRPr="00DA6502">
        <w:rPr>
          <w:rFonts w:ascii="Tahoma" w:hAnsi="Tahoma" w:cs="Tahoma"/>
          <w:color w:val="auto"/>
        </w:rPr>
        <w:t xml:space="preserve"> 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683CAA">
        <w:rPr>
          <w:rFonts w:ascii="Tahoma" w:eastAsia="Times New Roman" w:hAnsi="Tahoma" w:cs="Tahoma"/>
          <w:b/>
          <w:bCs/>
          <w:color w:val="auto"/>
        </w:rPr>
        <w:t>9.654.933.542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.oo</w:t>
      </w:r>
      <w:r w:rsidR="00683CAA" w:rsidRPr="00CA669B">
        <w:rPr>
          <w:rFonts w:ascii="Tahoma" w:hAnsi="Tahoma" w:cs="Tahoma"/>
          <w:b/>
          <w:color w:val="auto"/>
        </w:rPr>
        <w:t>,</w:t>
      </w:r>
      <w:r w:rsidR="00683CAA">
        <w:rPr>
          <w:rFonts w:ascii="Tahoma" w:hAnsi="Tahoma" w:cs="Tahoma"/>
          <w:b/>
          <w:color w:val="auto"/>
        </w:rPr>
        <w:t xml:space="preserve"> </w:t>
      </w:r>
      <w:r w:rsidR="00683CAA">
        <w:rPr>
          <w:rFonts w:ascii="Tahoma" w:eastAsia="Times New Roman" w:hAnsi="Tahoma" w:cs="Tahoma"/>
          <w:bCs/>
          <w:color w:val="auto"/>
        </w:rPr>
        <w:t xml:space="preserve">y reducciones por 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683CAA">
        <w:rPr>
          <w:rFonts w:ascii="Tahoma" w:eastAsia="Times New Roman" w:hAnsi="Tahoma" w:cs="Tahoma"/>
          <w:b/>
          <w:bCs/>
          <w:color w:val="auto"/>
        </w:rPr>
        <w:t>800.000.000.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oo</w:t>
      </w:r>
      <w:r w:rsidR="00683CAA">
        <w:rPr>
          <w:rFonts w:ascii="Tahoma" w:eastAsia="Times New Roman" w:hAnsi="Tahoma" w:cs="Tahoma"/>
          <w:bCs/>
          <w:color w:val="auto"/>
        </w:rPr>
        <w:t xml:space="preserve">, para un presupuesto definitivo a Diciembre 31 de 2015 de </w:t>
      </w:r>
      <w:r w:rsidR="00683CAA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683CAA">
        <w:rPr>
          <w:rFonts w:ascii="Tahoma" w:eastAsia="Times New Roman" w:hAnsi="Tahoma" w:cs="Tahoma"/>
          <w:b/>
          <w:bCs/>
          <w:color w:val="auto"/>
        </w:rPr>
        <w:t>14.261.553.542.oo.</w:t>
      </w:r>
    </w:p>
    <w:p w:rsidR="00683CAA" w:rsidRDefault="00683CAA" w:rsidP="00683CAA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683CAA" w:rsidRDefault="00683CAA" w:rsidP="00683CAA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683CAA" w:rsidRPr="00BA1DE4" w:rsidTr="00945B3C">
        <w:trPr>
          <w:trHeight w:val="327"/>
        </w:trPr>
        <w:tc>
          <w:tcPr>
            <w:tcW w:w="2235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683CAA" w:rsidRPr="00B26183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683CAA" w:rsidRPr="00BA1DE4" w:rsidTr="00945B3C">
        <w:trPr>
          <w:trHeight w:val="551"/>
        </w:trPr>
        <w:tc>
          <w:tcPr>
            <w:tcW w:w="2235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hAnsi="Tahoma" w:cs="Tahoma"/>
                <w:color w:val="auto"/>
              </w:rPr>
              <w:t>$5.406.620.000.oo</w:t>
            </w:r>
          </w:p>
        </w:tc>
        <w:tc>
          <w:tcPr>
            <w:tcW w:w="2268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$9.654.933.542.oo</w:t>
            </w:r>
          </w:p>
        </w:tc>
        <w:tc>
          <w:tcPr>
            <w:tcW w:w="2126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$800.000.000.oo</w:t>
            </w:r>
          </w:p>
        </w:tc>
        <w:tc>
          <w:tcPr>
            <w:tcW w:w="2428" w:type="dxa"/>
          </w:tcPr>
          <w:p w:rsidR="00683CAA" w:rsidRPr="00B26596" w:rsidRDefault="00683CAA" w:rsidP="00945B3C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B26596">
              <w:rPr>
                <w:rFonts w:ascii="Tahoma" w:eastAsia="Times New Roman" w:hAnsi="Tahoma" w:cs="Tahoma"/>
                <w:bCs/>
                <w:color w:val="auto"/>
              </w:rPr>
              <w:t>$14.261.553.542.oo</w:t>
            </w:r>
          </w:p>
        </w:tc>
      </w:tr>
    </w:tbl>
    <w:p w:rsidR="00634739" w:rsidRPr="00256F6A" w:rsidRDefault="00634739" w:rsidP="00634739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>Información tomada de la ejecución presupuestal de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Indeportes Tolima vigencia 2015</w:t>
      </w:r>
    </w:p>
    <w:p w:rsidR="009E2C78" w:rsidRDefault="009E2C78" w:rsidP="00683CAA">
      <w:pPr>
        <w:jc w:val="both"/>
        <w:rPr>
          <w:rFonts w:ascii="Tahoma" w:hAnsi="Tahoma" w:cs="Tahoma"/>
          <w:b/>
          <w:bCs/>
        </w:rPr>
      </w:pPr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lastRenderedPageBreak/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>El presupuesto de Gastos aprobado para la vigencia 2015 de</w:t>
      </w:r>
      <w:r w:rsidR="00683CAA">
        <w:rPr>
          <w:rFonts w:ascii="Tahoma" w:hAnsi="Tahoma" w:cs="Tahoma"/>
          <w:color w:val="auto"/>
        </w:rPr>
        <w:t xml:space="preserve"> Indeportes Tolima</w:t>
      </w:r>
      <w:r w:rsidRPr="00C32B9A">
        <w:rPr>
          <w:rFonts w:ascii="Tahoma" w:hAnsi="Tahoma" w:cs="Tahoma"/>
          <w:color w:val="auto"/>
        </w:rPr>
        <w:t>, fue de $</w:t>
      </w:r>
      <w:r w:rsidR="00683CAA">
        <w:rPr>
          <w:rFonts w:ascii="Tahoma" w:hAnsi="Tahoma" w:cs="Tahoma"/>
          <w:color w:val="auto"/>
        </w:rPr>
        <w:t>5.406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>, de los cuales $</w:t>
      </w:r>
      <w:r w:rsidR="00683CAA">
        <w:rPr>
          <w:rFonts w:ascii="Tahoma" w:hAnsi="Tahoma" w:cs="Tahoma"/>
          <w:color w:val="auto"/>
        </w:rPr>
        <w:t>1.892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 xml:space="preserve"> correspondieron a Gastos de funcionamiento, es decir un </w:t>
      </w:r>
      <w:r w:rsidR="00683CAA">
        <w:rPr>
          <w:rFonts w:ascii="Tahoma" w:hAnsi="Tahoma" w:cs="Tahoma"/>
          <w:color w:val="auto"/>
        </w:rPr>
        <w:t>35.01</w:t>
      </w:r>
      <w:r w:rsidR="009E2C78">
        <w:rPr>
          <w:rFonts w:ascii="Tahoma" w:hAnsi="Tahoma" w:cs="Tahoma"/>
          <w:color w:val="auto"/>
        </w:rPr>
        <w:t>%</w:t>
      </w:r>
      <w:r w:rsidR="00683CAA">
        <w:rPr>
          <w:rFonts w:ascii="Tahoma" w:hAnsi="Tahoma" w:cs="Tahoma"/>
          <w:color w:val="auto"/>
        </w:rPr>
        <w:t xml:space="preserve"> </w:t>
      </w:r>
      <w:r w:rsidRPr="00C32B9A">
        <w:rPr>
          <w:rFonts w:ascii="Tahoma" w:hAnsi="Tahoma" w:cs="Tahoma"/>
          <w:color w:val="auto"/>
        </w:rPr>
        <w:t>y Gastos de Inversión</w:t>
      </w:r>
      <w:r w:rsidR="00D62647">
        <w:rPr>
          <w:rFonts w:ascii="Tahoma" w:hAnsi="Tahoma" w:cs="Tahoma"/>
          <w:color w:val="auto"/>
        </w:rPr>
        <w:t xml:space="preserve"> $</w:t>
      </w:r>
      <w:r w:rsidR="00683CAA">
        <w:rPr>
          <w:rFonts w:ascii="Tahoma" w:hAnsi="Tahoma" w:cs="Tahoma"/>
          <w:color w:val="auto"/>
        </w:rPr>
        <w:t>3.513</w:t>
      </w:r>
      <w:r w:rsidR="000344EC">
        <w:rPr>
          <w:rFonts w:ascii="Tahoma" w:hAnsi="Tahoma" w:cs="Tahoma"/>
          <w:color w:val="auto"/>
        </w:rPr>
        <w:t xml:space="preserve"> millones</w:t>
      </w:r>
      <w:r w:rsidR="00D62647">
        <w:rPr>
          <w:rFonts w:ascii="Tahoma" w:hAnsi="Tahoma" w:cs="Tahoma"/>
          <w:color w:val="auto"/>
        </w:rPr>
        <w:t xml:space="preserve"> con un </w:t>
      </w:r>
      <w:r w:rsidR="00683CAA">
        <w:rPr>
          <w:rFonts w:ascii="Tahoma" w:hAnsi="Tahoma" w:cs="Tahoma"/>
          <w:color w:val="auto"/>
        </w:rPr>
        <w:t>64.99</w:t>
      </w:r>
      <w:r w:rsidRPr="00C32B9A">
        <w:rPr>
          <w:rFonts w:ascii="Tahoma" w:hAnsi="Tahoma" w:cs="Tahoma"/>
          <w:color w:val="auto"/>
        </w:rPr>
        <w:t>%.</w:t>
      </w:r>
      <w:r w:rsidR="00A566FE">
        <w:rPr>
          <w:rFonts w:ascii="Tahoma" w:hAnsi="Tahoma" w:cs="Tahoma"/>
          <w:color w:val="auto"/>
        </w:rPr>
        <w:t xml:space="preserve">  Ver gráfico</w:t>
      </w:r>
      <w:r w:rsidR="00CB6457">
        <w:rPr>
          <w:rFonts w:ascii="Tahoma" w:hAnsi="Tahoma" w:cs="Tahoma"/>
          <w:color w:val="auto"/>
        </w:rPr>
        <w:t>.</w:t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6948C5" w:rsidRPr="00C32B9A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noProof/>
          <w:color w:val="auto"/>
        </w:rPr>
        <w:drawing>
          <wp:inline distT="0" distB="0" distL="0" distR="0" wp14:anchorId="2408FF4E" wp14:editId="08371CB2">
            <wp:extent cx="5486400" cy="2815200"/>
            <wp:effectExtent l="0" t="0" r="0" b="444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6750E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subdividieron en</w:t>
      </w:r>
      <w:r w:rsidR="005325B4">
        <w:rPr>
          <w:rFonts w:ascii="Tahoma" w:hAnsi="Tahoma" w:cs="Tahoma"/>
          <w:color w:val="auto"/>
        </w:rPr>
        <w:t xml:space="preserve"> </w:t>
      </w:r>
      <w:r w:rsidR="00E4442B">
        <w:rPr>
          <w:rFonts w:ascii="Tahoma" w:hAnsi="Tahoma" w:cs="Tahoma"/>
          <w:color w:val="auto"/>
        </w:rPr>
        <w:t>Gastos de</w:t>
      </w:r>
      <w:r w:rsidR="005325B4">
        <w:rPr>
          <w:rFonts w:ascii="Tahoma" w:hAnsi="Tahoma" w:cs="Tahoma"/>
          <w:color w:val="auto"/>
        </w:rPr>
        <w:t xml:space="preserve"> Personal</w:t>
      </w:r>
      <w:r w:rsidR="00815CEE">
        <w:rPr>
          <w:rFonts w:ascii="Tahoma" w:hAnsi="Tahoma" w:cs="Tahoma"/>
          <w:color w:val="auto"/>
        </w:rPr>
        <w:t xml:space="preserve"> con $</w:t>
      </w:r>
      <w:r w:rsidR="00E4442B">
        <w:rPr>
          <w:rFonts w:ascii="Tahoma" w:hAnsi="Tahoma" w:cs="Tahoma"/>
          <w:color w:val="auto"/>
        </w:rPr>
        <w:t>803</w:t>
      </w:r>
      <w:r w:rsidR="00BD16BE">
        <w:rPr>
          <w:rFonts w:ascii="Tahoma" w:hAnsi="Tahoma" w:cs="Tahoma"/>
          <w:color w:val="auto"/>
        </w:rPr>
        <w:t xml:space="preserve"> </w:t>
      </w:r>
      <w:r w:rsidR="00881C9C">
        <w:rPr>
          <w:rFonts w:ascii="Tahoma" w:hAnsi="Tahoma" w:cs="Tahoma"/>
          <w:color w:val="auto"/>
        </w:rPr>
        <w:t>millones</w:t>
      </w:r>
      <w:r w:rsidR="00815CEE">
        <w:rPr>
          <w:rFonts w:ascii="Tahoma" w:hAnsi="Tahoma" w:cs="Tahoma"/>
          <w:color w:val="auto"/>
        </w:rPr>
        <w:t xml:space="preserve">, </w:t>
      </w:r>
      <w:r w:rsidR="00BD16BE">
        <w:rPr>
          <w:rFonts w:ascii="Tahoma" w:hAnsi="Tahoma" w:cs="Tahoma"/>
          <w:color w:val="auto"/>
        </w:rPr>
        <w:t>T</w:t>
      </w:r>
      <w:r w:rsidR="00BE515D">
        <w:rPr>
          <w:rFonts w:ascii="Tahoma" w:hAnsi="Tahoma" w:cs="Tahoma"/>
          <w:color w:val="auto"/>
        </w:rPr>
        <w:t>ransferencias</w:t>
      </w:r>
      <w:r w:rsidR="00815CEE" w:rsidRPr="003539AE">
        <w:rPr>
          <w:rFonts w:ascii="Tahoma" w:hAnsi="Tahoma" w:cs="Tahoma"/>
          <w:color w:val="auto"/>
        </w:rPr>
        <w:t xml:space="preserve"> $</w:t>
      </w:r>
      <w:r w:rsidR="00E4442B">
        <w:rPr>
          <w:rFonts w:ascii="Tahoma" w:hAnsi="Tahoma" w:cs="Tahoma"/>
          <w:color w:val="auto"/>
        </w:rPr>
        <w:t>729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BD16BE">
        <w:rPr>
          <w:rFonts w:ascii="Tahoma" w:hAnsi="Tahoma" w:cs="Tahoma"/>
          <w:color w:val="auto"/>
        </w:rPr>
        <w:t xml:space="preserve">  y </w:t>
      </w:r>
      <w:r w:rsidR="005325B4" w:rsidRPr="003539AE">
        <w:rPr>
          <w:rFonts w:ascii="Tahoma" w:hAnsi="Tahoma" w:cs="Tahoma"/>
          <w:color w:val="auto"/>
        </w:rPr>
        <w:t>Gastos Generales</w:t>
      </w:r>
      <w:r w:rsidR="00881C9C" w:rsidRPr="003539AE">
        <w:rPr>
          <w:rFonts w:ascii="Tahoma" w:hAnsi="Tahoma" w:cs="Tahoma"/>
          <w:color w:val="auto"/>
        </w:rPr>
        <w:t xml:space="preserve"> $</w:t>
      </w:r>
      <w:r w:rsidR="00E4442B">
        <w:rPr>
          <w:rFonts w:ascii="Tahoma" w:hAnsi="Tahoma" w:cs="Tahoma"/>
          <w:color w:val="auto"/>
        </w:rPr>
        <w:t>359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56750E">
        <w:rPr>
          <w:rFonts w:ascii="Tahoma" w:hAnsi="Tahoma" w:cs="Tahoma"/>
          <w:color w:val="auto"/>
        </w:rPr>
        <w:t>.</w:t>
      </w:r>
    </w:p>
    <w:p w:rsidR="00B5293B" w:rsidRDefault="00B5293B" w:rsidP="0056750E">
      <w:pPr>
        <w:spacing w:before="0" w:after="0"/>
        <w:jc w:val="both"/>
        <w:rPr>
          <w:rFonts w:ascii="Tahoma" w:hAnsi="Tahoma" w:cs="Tahoma"/>
          <w:color w:val="auto"/>
        </w:rPr>
      </w:pPr>
    </w:p>
    <w:p w:rsidR="00595DA7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3539AE">
        <w:rPr>
          <w:rFonts w:ascii="Tahoma" w:hAnsi="Tahoma" w:cs="Tahoma"/>
          <w:color w:val="auto"/>
        </w:rPr>
        <w:tab/>
      </w:r>
    </w:p>
    <w:p w:rsidR="00EE108B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inversión</w:t>
      </w:r>
      <w:r w:rsidRPr="006309B9">
        <w:rPr>
          <w:rFonts w:ascii="Tahoma" w:hAnsi="Tahoma" w:cs="Tahoma"/>
          <w:color w:val="auto"/>
        </w:rPr>
        <w:t xml:space="preserve"> se </w:t>
      </w:r>
      <w:r w:rsidR="00AA0FB7" w:rsidRPr="006309B9">
        <w:rPr>
          <w:rFonts w:ascii="Tahoma" w:hAnsi="Tahoma" w:cs="Tahoma"/>
          <w:color w:val="auto"/>
        </w:rPr>
        <w:t>Clasificaron en</w:t>
      </w:r>
      <w:r>
        <w:rPr>
          <w:rFonts w:ascii="Tahoma" w:hAnsi="Tahoma" w:cs="Tahoma"/>
          <w:color w:val="auto"/>
        </w:rPr>
        <w:t>:</w:t>
      </w:r>
      <w:r w:rsidR="00AA0FB7">
        <w:rPr>
          <w:rFonts w:ascii="Tahoma" w:hAnsi="Tahoma" w:cs="Tahoma"/>
          <w:color w:val="auto"/>
        </w:rPr>
        <w:t xml:space="preserve"> </w:t>
      </w:r>
      <w:r w:rsidR="00833EA5">
        <w:rPr>
          <w:rFonts w:ascii="Tahoma" w:hAnsi="Tahoma" w:cs="Tahoma"/>
          <w:color w:val="auto"/>
        </w:rPr>
        <w:t>Deporte Formativo Educativo $110 millones, Recreación y Actividad Física para la comunidad Tolimense $85 millones, Deporte Asociado y competitivo $1.742  millones, Mejoramiento y Construcción de Escenarios Deportivos $1.576 millones.</w:t>
      </w:r>
    </w:p>
    <w:p w:rsidR="00833EA5" w:rsidRDefault="00833EA5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El presupuesto de gastos de</w:t>
      </w:r>
      <w:r w:rsidR="00833EA5">
        <w:rPr>
          <w:rFonts w:ascii="Tahoma" w:hAnsi="Tahoma" w:cs="Tahoma"/>
          <w:szCs w:val="24"/>
        </w:rPr>
        <w:t xml:space="preserve"> </w:t>
      </w:r>
      <w:r w:rsidR="00AD2B73">
        <w:rPr>
          <w:rFonts w:ascii="Tahoma" w:hAnsi="Tahoma" w:cs="Tahoma"/>
          <w:color w:val="auto"/>
        </w:rPr>
        <w:t>Indeportes Tolima</w:t>
      </w:r>
      <w:r w:rsidR="00AD2B73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96177F">
        <w:rPr>
          <w:rFonts w:ascii="Tahoma" w:hAnsi="Tahoma" w:cs="Tahoma"/>
          <w:szCs w:val="24"/>
        </w:rPr>
        <w:t>upuestales en la suma de $</w:t>
      </w:r>
      <w:r w:rsidR="00AD2B73">
        <w:rPr>
          <w:rFonts w:ascii="Tahoma" w:hAnsi="Tahoma" w:cs="Tahoma"/>
          <w:szCs w:val="24"/>
        </w:rPr>
        <w:t>9.654</w:t>
      </w:r>
      <w:r w:rsidR="0000440B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 w:rsidR="00570EEE">
        <w:rPr>
          <w:rFonts w:ascii="Tahoma" w:hAnsi="Tahoma" w:cs="Tahoma"/>
          <w:szCs w:val="24"/>
        </w:rPr>
        <w:t xml:space="preserve">, </w:t>
      </w:r>
      <w:r w:rsidR="00595DA7">
        <w:rPr>
          <w:rFonts w:ascii="Tahoma" w:hAnsi="Tahoma" w:cs="Tahoma"/>
          <w:szCs w:val="24"/>
        </w:rPr>
        <w:t>reducciones en la suma de $</w:t>
      </w:r>
      <w:r w:rsidR="00AD2B73">
        <w:rPr>
          <w:rFonts w:ascii="Tahoma" w:hAnsi="Tahoma" w:cs="Tahoma"/>
          <w:szCs w:val="24"/>
        </w:rPr>
        <w:t>800</w:t>
      </w:r>
      <w:r w:rsidR="00264A57">
        <w:rPr>
          <w:rFonts w:ascii="Tahoma" w:hAnsi="Tahoma" w:cs="Tahoma"/>
          <w:szCs w:val="24"/>
        </w:rPr>
        <w:t xml:space="preserve"> millones</w:t>
      </w:r>
      <w:r w:rsidR="00E10692">
        <w:rPr>
          <w:rFonts w:ascii="Tahoma" w:hAnsi="Tahoma" w:cs="Tahoma"/>
          <w:szCs w:val="24"/>
        </w:rPr>
        <w:t xml:space="preserve"> y </w:t>
      </w:r>
      <w:r w:rsidR="00595DA7">
        <w:rPr>
          <w:rFonts w:ascii="Tahoma" w:hAnsi="Tahoma" w:cs="Tahoma"/>
          <w:szCs w:val="24"/>
        </w:rPr>
        <w:t>traslados presupuestales en la suma de $</w:t>
      </w:r>
      <w:r w:rsidR="00AD2B73">
        <w:rPr>
          <w:rFonts w:ascii="Tahoma" w:hAnsi="Tahoma" w:cs="Tahoma"/>
          <w:szCs w:val="24"/>
        </w:rPr>
        <w:t>943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AD2B73">
        <w:rPr>
          <w:rFonts w:ascii="Tahoma" w:hAnsi="Tahoma" w:cs="Tahoma"/>
          <w:szCs w:val="24"/>
        </w:rPr>
        <w:t>14.261</w:t>
      </w:r>
      <w:r w:rsidR="00231648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millones.</w:t>
      </w:r>
    </w:p>
    <w:p w:rsidR="00264A57" w:rsidRDefault="00264A57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P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b/>
          <w:szCs w:val="24"/>
        </w:rPr>
      </w:pPr>
      <w:r w:rsidRPr="00E324E3">
        <w:rPr>
          <w:rFonts w:ascii="Tahoma" w:hAnsi="Tahoma" w:cs="Tahoma"/>
          <w:b/>
          <w:szCs w:val="24"/>
        </w:rPr>
        <w:t>MODIFICACIONES GASTOS DE FUNCIONAMIENTO</w:t>
      </w:r>
      <w:r w:rsidR="0093138C">
        <w:rPr>
          <w:rFonts w:ascii="Tahoma" w:hAnsi="Tahoma" w:cs="Tahoma"/>
          <w:b/>
          <w:szCs w:val="24"/>
        </w:rPr>
        <w:t xml:space="preserve"> E INVERSION</w:t>
      </w:r>
    </w:p>
    <w:p w:rsidR="00E324E3" w:rsidRDefault="00E324E3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E324E3" w:rsidRDefault="00E324E3" w:rsidP="00E324E3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Los Gastos de funcionamiento se incrementaron en un </w:t>
      </w:r>
      <w:r w:rsidR="00EA42EC">
        <w:rPr>
          <w:rFonts w:ascii="Tahoma" w:hAnsi="Tahoma" w:cs="Tahoma"/>
          <w:szCs w:val="24"/>
        </w:rPr>
        <w:t>2</w:t>
      </w:r>
      <w:r w:rsidR="00B5120C">
        <w:rPr>
          <w:rFonts w:ascii="Tahoma" w:hAnsi="Tahoma" w:cs="Tahoma"/>
          <w:szCs w:val="24"/>
        </w:rPr>
        <w:t>0</w:t>
      </w:r>
      <w:r w:rsidR="00EA42EC">
        <w:rPr>
          <w:rFonts w:ascii="Tahoma" w:hAnsi="Tahoma" w:cs="Tahoma"/>
          <w:szCs w:val="24"/>
        </w:rPr>
        <w:t>.</w:t>
      </w:r>
      <w:r w:rsidR="00B5120C">
        <w:rPr>
          <w:rFonts w:ascii="Tahoma" w:hAnsi="Tahoma" w:cs="Tahoma"/>
          <w:szCs w:val="24"/>
        </w:rPr>
        <w:t>25</w:t>
      </w:r>
      <w:r>
        <w:rPr>
          <w:rFonts w:ascii="Tahoma" w:hAnsi="Tahoma" w:cs="Tahoma"/>
          <w:szCs w:val="24"/>
        </w:rPr>
        <w:t>%, es decir la suma de $</w:t>
      </w:r>
      <w:r w:rsidR="00B5120C">
        <w:rPr>
          <w:rFonts w:ascii="Tahoma" w:hAnsi="Tahoma" w:cs="Tahoma"/>
          <w:szCs w:val="24"/>
        </w:rPr>
        <w:t>383</w:t>
      </w:r>
      <w:r w:rsidR="00264A57">
        <w:rPr>
          <w:rFonts w:ascii="Tahoma" w:hAnsi="Tahoma" w:cs="Tahoma"/>
          <w:szCs w:val="24"/>
        </w:rPr>
        <w:t xml:space="preserve"> millones</w:t>
      </w:r>
      <w:r>
        <w:rPr>
          <w:rFonts w:ascii="Tahoma" w:hAnsi="Tahoma" w:cs="Tahoma"/>
          <w:szCs w:val="24"/>
        </w:rPr>
        <w:t xml:space="preserve"> y los gastos de Inversión en un </w:t>
      </w:r>
      <w:r w:rsidR="00B5120C">
        <w:rPr>
          <w:rFonts w:ascii="Tahoma" w:hAnsi="Tahoma" w:cs="Tahoma"/>
          <w:szCs w:val="24"/>
        </w:rPr>
        <w:t>263.87</w:t>
      </w:r>
      <w:r w:rsidR="002B6D05">
        <w:rPr>
          <w:rFonts w:ascii="Tahoma" w:hAnsi="Tahoma" w:cs="Tahoma"/>
          <w:szCs w:val="24"/>
        </w:rPr>
        <w:t>%</w:t>
      </w:r>
      <w:r>
        <w:rPr>
          <w:rFonts w:ascii="Tahoma" w:hAnsi="Tahoma" w:cs="Tahoma"/>
          <w:szCs w:val="24"/>
        </w:rPr>
        <w:t>, equivalentes a $</w:t>
      </w:r>
      <w:r w:rsidR="00B5120C">
        <w:rPr>
          <w:rFonts w:ascii="Tahoma" w:hAnsi="Tahoma" w:cs="Tahoma"/>
          <w:szCs w:val="24"/>
        </w:rPr>
        <w:t>9.271</w:t>
      </w:r>
      <w:r w:rsidR="002B6D05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con</w:t>
      </w:r>
      <w:r>
        <w:rPr>
          <w:rFonts w:ascii="Tahoma" w:hAnsi="Tahoma" w:cs="Tahoma"/>
          <w:szCs w:val="24"/>
        </w:rPr>
        <w:t xml:space="preserve"> relación al presupuesto inicial.</w:t>
      </w:r>
    </w:p>
    <w:p w:rsidR="00EA42EC" w:rsidRDefault="00EA42E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B5120C" w:rsidRDefault="00B5120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B5120C" w:rsidRDefault="00B5120C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</w:p>
    <w:p w:rsidR="00577624" w:rsidRPr="00577624" w:rsidRDefault="00577624" w:rsidP="001D6862">
      <w:pPr>
        <w:spacing w:before="0" w:after="0"/>
        <w:jc w:val="both"/>
        <w:rPr>
          <w:rFonts w:ascii="Tahoma" w:hAnsi="Tahoma" w:cs="Tahoma"/>
          <w:b/>
          <w:color w:val="auto"/>
          <w:szCs w:val="16"/>
        </w:rPr>
      </w:pPr>
      <w:r w:rsidRPr="00577624">
        <w:rPr>
          <w:rFonts w:ascii="Tahoma" w:hAnsi="Tahoma" w:cs="Tahoma"/>
          <w:b/>
          <w:color w:val="auto"/>
          <w:szCs w:val="16"/>
        </w:rPr>
        <w:t>MODIFICACIONES GASTOS DE INVERSION</w:t>
      </w:r>
    </w:p>
    <w:p w:rsidR="00577624" w:rsidRDefault="00577624" w:rsidP="001D6862">
      <w:pPr>
        <w:spacing w:before="0" w:after="0"/>
        <w:jc w:val="both"/>
        <w:rPr>
          <w:rFonts w:ascii="Tahoma" w:hAnsi="Tahoma" w:cs="Tahoma"/>
          <w:color w:val="auto"/>
          <w:szCs w:val="16"/>
        </w:rPr>
      </w:pPr>
    </w:p>
    <w:p w:rsidR="00B03114" w:rsidRDefault="00865411" w:rsidP="001D6862">
      <w:pPr>
        <w:spacing w:before="0" w:after="0"/>
        <w:jc w:val="both"/>
        <w:rPr>
          <w:rFonts w:ascii="Tahoma" w:hAnsi="Tahoma" w:cs="Tahoma"/>
          <w:color w:val="auto"/>
          <w:szCs w:val="16"/>
        </w:rPr>
      </w:pPr>
      <w:r>
        <w:rPr>
          <w:rFonts w:ascii="Tahoma" w:hAnsi="Tahoma" w:cs="Tahoma"/>
          <w:color w:val="auto"/>
          <w:szCs w:val="16"/>
        </w:rPr>
        <w:t>Los Gastos de inversi</w:t>
      </w:r>
      <w:r w:rsidR="003B6AFE">
        <w:rPr>
          <w:rFonts w:ascii="Tahoma" w:hAnsi="Tahoma" w:cs="Tahoma"/>
          <w:color w:val="auto"/>
          <w:szCs w:val="16"/>
        </w:rPr>
        <w:t xml:space="preserve">ón </w:t>
      </w:r>
      <w:r>
        <w:rPr>
          <w:rFonts w:ascii="Tahoma" w:hAnsi="Tahoma" w:cs="Tahoma"/>
          <w:color w:val="auto"/>
          <w:szCs w:val="16"/>
        </w:rPr>
        <w:t>que</w:t>
      </w:r>
      <w:r w:rsidR="00BA3E16">
        <w:rPr>
          <w:rFonts w:ascii="Tahoma" w:hAnsi="Tahoma" w:cs="Tahoma"/>
          <w:color w:val="auto"/>
          <w:szCs w:val="16"/>
        </w:rPr>
        <w:t xml:space="preserve"> presentaron</w:t>
      </w:r>
      <w:r>
        <w:rPr>
          <w:rFonts w:ascii="Tahoma" w:hAnsi="Tahoma" w:cs="Tahoma"/>
          <w:color w:val="auto"/>
          <w:szCs w:val="16"/>
        </w:rPr>
        <w:t xml:space="preserve"> </w:t>
      </w:r>
      <w:r w:rsidR="00BA3E16">
        <w:rPr>
          <w:rFonts w:ascii="Tahoma" w:hAnsi="Tahoma" w:cs="Tahoma"/>
          <w:color w:val="auto"/>
          <w:szCs w:val="16"/>
        </w:rPr>
        <w:t>más</w:t>
      </w:r>
      <w:r w:rsidR="003B6AFE">
        <w:rPr>
          <w:rFonts w:ascii="Tahoma" w:hAnsi="Tahoma" w:cs="Tahoma"/>
          <w:color w:val="auto"/>
          <w:szCs w:val="16"/>
        </w:rPr>
        <w:t xml:space="preserve"> </w:t>
      </w:r>
      <w:r w:rsidR="00BA3E16">
        <w:rPr>
          <w:rFonts w:ascii="Tahoma" w:hAnsi="Tahoma" w:cs="Tahoma"/>
          <w:color w:val="auto"/>
          <w:szCs w:val="16"/>
        </w:rPr>
        <w:t>modificaciones</w:t>
      </w:r>
      <w:r w:rsidR="00770887">
        <w:rPr>
          <w:rFonts w:ascii="Tahoma" w:hAnsi="Tahoma" w:cs="Tahoma"/>
          <w:color w:val="auto"/>
          <w:szCs w:val="16"/>
        </w:rPr>
        <w:t xml:space="preserve"> (Adiciones)</w:t>
      </w:r>
      <w:r w:rsidR="00BA3E16">
        <w:rPr>
          <w:rFonts w:ascii="Tahoma" w:hAnsi="Tahoma" w:cs="Tahoma"/>
          <w:color w:val="auto"/>
          <w:szCs w:val="16"/>
        </w:rPr>
        <w:t xml:space="preserve"> </w:t>
      </w:r>
      <w:r w:rsidR="003B6AFE">
        <w:rPr>
          <w:rFonts w:ascii="Tahoma" w:hAnsi="Tahoma" w:cs="Tahoma"/>
          <w:color w:val="auto"/>
          <w:szCs w:val="16"/>
        </w:rPr>
        <w:t>en la vigencia 2015, fueron</w:t>
      </w:r>
      <w:r w:rsidR="004A161F">
        <w:rPr>
          <w:rFonts w:ascii="Tahoma" w:hAnsi="Tahoma" w:cs="Tahoma"/>
          <w:color w:val="auto"/>
          <w:szCs w:val="16"/>
        </w:rPr>
        <w:t>: Deporte</w:t>
      </w:r>
      <w:r w:rsidR="00B5120C">
        <w:rPr>
          <w:rFonts w:ascii="Tahoma" w:hAnsi="Tahoma" w:cs="Tahoma"/>
          <w:color w:val="auto"/>
          <w:szCs w:val="16"/>
        </w:rPr>
        <w:t xml:space="preserve"> Asociado y competitivo $8.085 millones, Deporte formativo Educativo 484 millones y Mejoramiento y construcción de escenarios deportivos 469 millones</w:t>
      </w:r>
      <w:r w:rsidR="00EA42EC">
        <w:rPr>
          <w:rFonts w:ascii="Tahoma" w:hAnsi="Tahoma" w:cs="Tahoma"/>
          <w:color w:val="auto"/>
          <w:szCs w:val="16"/>
        </w:rPr>
        <w:t>.</w:t>
      </w: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  <w:r>
        <w:rPr>
          <w:noProof/>
        </w:rPr>
        <w:drawing>
          <wp:inline distT="0" distB="0" distL="0" distR="0" wp14:anchorId="576F2A03" wp14:editId="5EABAA34">
            <wp:extent cx="4945380" cy="2796540"/>
            <wp:effectExtent l="0" t="0" r="26670" b="2286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E1ACA" w:rsidRDefault="00FE1ACA" w:rsidP="00B92753">
      <w:pPr>
        <w:spacing w:before="0" w:after="0"/>
        <w:jc w:val="center"/>
        <w:rPr>
          <w:noProof/>
          <w:lang w:val="es-ES" w:eastAsia="es-ES"/>
        </w:rPr>
      </w:pPr>
    </w:p>
    <w:p w:rsidR="009531E2" w:rsidRDefault="009531E2" w:rsidP="00B92753">
      <w:pPr>
        <w:spacing w:before="0" w:after="0"/>
        <w:jc w:val="center"/>
        <w:rPr>
          <w:noProof/>
          <w:lang w:val="es-ES" w:eastAsia="es-ES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="004A161F">
        <w:rPr>
          <w:rFonts w:ascii="Tahoma" w:hAnsi="Tahoma" w:cs="Tahoma"/>
          <w:color w:val="auto"/>
        </w:rPr>
        <w:t>Indeportes Tolima</w:t>
      </w:r>
      <w:r w:rsidR="003C2C8D">
        <w:rPr>
          <w:rFonts w:ascii="Tahoma" w:hAnsi="Tahoma" w:cs="Tahoma"/>
          <w:szCs w:val="24"/>
        </w:rPr>
        <w:t xml:space="preserve"> </w:t>
      </w:r>
      <w:r w:rsidRPr="00B65E8C">
        <w:rPr>
          <w:rFonts w:ascii="Tahoma" w:hAnsi="Tahoma" w:cs="Tahoma"/>
          <w:color w:val="auto"/>
        </w:rPr>
        <w:t xml:space="preserve"> 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4A161F">
        <w:rPr>
          <w:rFonts w:ascii="Tahoma" w:hAnsi="Tahoma" w:cs="Tahoma"/>
          <w:color w:val="auto"/>
        </w:rPr>
        <w:t>12.353</w:t>
      </w:r>
      <w:r w:rsidR="00264A57">
        <w:rPr>
          <w:rFonts w:ascii="Tahoma" w:hAnsi="Tahoma" w:cs="Tahoma"/>
          <w:color w:val="auto"/>
        </w:rPr>
        <w:t xml:space="preserve"> millones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4A161F">
        <w:rPr>
          <w:rFonts w:ascii="Tahoma" w:hAnsi="Tahoma" w:cs="Tahoma"/>
          <w:bCs/>
          <w:color w:val="auto"/>
        </w:rPr>
        <w:t>1.751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4A161F">
        <w:rPr>
          <w:rFonts w:ascii="Tahoma" w:hAnsi="Tahoma" w:cs="Tahoma"/>
          <w:bCs/>
          <w:color w:val="auto"/>
        </w:rPr>
        <w:t xml:space="preserve"> e</w:t>
      </w:r>
      <w:r w:rsidR="00EA458B">
        <w:rPr>
          <w:rFonts w:ascii="Tahoma" w:hAnsi="Tahoma" w:cs="Tahoma"/>
          <w:bCs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 xml:space="preserve">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4A161F">
        <w:rPr>
          <w:rFonts w:ascii="Tahoma" w:hAnsi="Tahoma" w:cs="Tahoma"/>
          <w:bCs/>
          <w:color w:val="auto"/>
        </w:rPr>
        <w:t>10.602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F82FBA">
        <w:rPr>
          <w:rFonts w:ascii="Tahoma" w:hAnsi="Tahoma" w:cs="Tahoma"/>
          <w:bCs/>
          <w:color w:val="auto"/>
        </w:rPr>
        <w:t>.</w:t>
      </w:r>
      <w:r w:rsidR="00C01693">
        <w:rPr>
          <w:rFonts w:ascii="Tahoma" w:hAnsi="Tahoma" w:cs="Tahoma"/>
          <w:bCs/>
          <w:color w:val="auto"/>
        </w:rPr>
        <w:t xml:space="preserve">  </w:t>
      </w:r>
      <w:r w:rsidR="003A4812">
        <w:rPr>
          <w:rFonts w:ascii="Tahoma" w:hAnsi="Tahoma" w:cs="Tahoma"/>
          <w:bCs/>
          <w:color w:val="auto"/>
        </w:rPr>
        <w:t>V</w:t>
      </w:r>
      <w:r w:rsidR="004F38FE">
        <w:rPr>
          <w:rFonts w:ascii="Tahoma" w:hAnsi="Tahoma" w:cs="Tahoma"/>
          <w:bCs/>
          <w:color w:val="auto"/>
        </w:rPr>
        <w:t>er tabla.</w:t>
      </w:r>
    </w:p>
    <w:p w:rsidR="008956AB" w:rsidRDefault="008956AB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F38FE" w:rsidRDefault="004A161F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  <w:r w:rsidRPr="004A161F">
        <w:rPr>
          <w:noProof/>
        </w:rPr>
        <w:lastRenderedPageBreak/>
        <w:drawing>
          <wp:inline distT="0" distB="0" distL="0" distR="0" wp14:anchorId="2A481D29" wp14:editId="2B936C3D">
            <wp:extent cx="5612130" cy="1819275"/>
            <wp:effectExtent l="0" t="0" r="762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61F" w:rsidRDefault="004A161F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</w:p>
    <w:p w:rsidR="00524E1D" w:rsidRPr="00E924E2" w:rsidRDefault="005D655F" w:rsidP="001D6862">
      <w:pPr>
        <w:spacing w:before="0" w:after="0"/>
        <w:jc w:val="center"/>
        <w:rPr>
          <w:rFonts w:ascii="Tahoma" w:hAnsi="Tahoma" w:cs="Tahoma"/>
          <w:b/>
        </w:rPr>
      </w:pPr>
      <w:r w:rsidRPr="00741448">
        <w:rPr>
          <w:rFonts w:ascii="Tahoma" w:hAnsi="Tahoma" w:cs="Tahoma"/>
          <w:b/>
        </w:rPr>
        <w:t>C</w:t>
      </w:r>
      <w:r w:rsidR="00524E1D" w:rsidRPr="00741448">
        <w:rPr>
          <w:rFonts w:ascii="Tahoma" w:hAnsi="Tahoma" w:cs="Tahoma"/>
          <w:b/>
        </w:rPr>
        <w:t>APITULO 3</w:t>
      </w: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776215" w:rsidRPr="00776215" w:rsidRDefault="00776215" w:rsidP="00B212CE">
      <w:pPr>
        <w:spacing w:before="0" w:after="0"/>
        <w:jc w:val="center"/>
        <w:rPr>
          <w:rFonts w:ascii="Tahoma" w:hAnsi="Tahoma" w:cs="Tahoma"/>
          <w:b/>
        </w:rPr>
      </w:pPr>
    </w:p>
    <w:p w:rsidR="00477304" w:rsidRPr="00CA76CA" w:rsidRDefault="004A161F" w:rsidP="00B212CE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lang w:val="es-ES" w:eastAsia="es-ES"/>
        </w:rPr>
        <w:t>3</w:t>
      </w:r>
      <w:r w:rsidR="008C7A2F" w:rsidRPr="00776215">
        <w:rPr>
          <w:rFonts w:ascii="Tahoma" w:hAnsi="Tahoma" w:cs="Tahoma"/>
          <w:b/>
          <w:lang w:val="es-ES" w:eastAsia="es-ES"/>
        </w:rPr>
        <w:t xml:space="preserve">.1  </w:t>
      </w:r>
      <w:r w:rsidR="008C7A2F" w:rsidRPr="00CA76CA">
        <w:rPr>
          <w:rFonts w:ascii="Tahoma" w:hAnsi="Tahoma" w:cs="Tahoma"/>
          <w:b/>
        </w:rPr>
        <w:t>RESULTADO ANALISIS PRESUPUESTAL</w:t>
      </w:r>
    </w:p>
    <w:p w:rsidR="008C7A2F" w:rsidRPr="00CA76CA" w:rsidRDefault="008C7A2F" w:rsidP="00B212CE">
      <w:pPr>
        <w:rPr>
          <w:rFonts w:ascii="Tahoma" w:hAnsi="Tahoma" w:cs="Tahoma"/>
        </w:rPr>
      </w:pPr>
    </w:p>
    <w:p w:rsidR="008C7A2F" w:rsidRPr="00CA76CA" w:rsidRDefault="008C7A2F" w:rsidP="00776215">
      <w:pPr>
        <w:jc w:val="both"/>
        <w:rPr>
          <w:rFonts w:ascii="Tahoma" w:hAnsi="Tahoma" w:cs="Tahoma"/>
        </w:rPr>
      </w:pPr>
      <w:r w:rsidRPr="00CA76CA">
        <w:rPr>
          <w:rFonts w:ascii="Tahoma" w:hAnsi="Tahoma" w:cs="Tahoma"/>
        </w:rPr>
        <w:t>Una vez analizada la información presupuestal de</w:t>
      </w:r>
      <w:r w:rsidR="004A161F">
        <w:rPr>
          <w:rFonts w:ascii="Tahoma" w:hAnsi="Tahoma" w:cs="Tahoma"/>
        </w:rPr>
        <w:t xml:space="preserve"> Indeportes Tolima</w:t>
      </w:r>
      <w:r w:rsidR="00FB0C19">
        <w:rPr>
          <w:rFonts w:ascii="Tahoma" w:hAnsi="Tahoma" w:cs="Tahoma"/>
        </w:rPr>
        <w:t xml:space="preserve"> </w:t>
      </w:r>
      <w:r w:rsidR="004F7914" w:rsidRPr="00CA76CA">
        <w:rPr>
          <w:rFonts w:ascii="Tahoma" w:hAnsi="Tahoma" w:cs="Tahoma"/>
        </w:rPr>
        <w:t xml:space="preserve">a Diciembre 31 de 2015, </w:t>
      </w:r>
      <w:r w:rsidRPr="00CA76CA">
        <w:rPr>
          <w:rFonts w:ascii="Tahoma" w:hAnsi="Tahoma" w:cs="Tahoma"/>
        </w:rPr>
        <w:t xml:space="preserve">se </w:t>
      </w:r>
      <w:r w:rsidR="004F7914" w:rsidRPr="00CA76CA">
        <w:rPr>
          <w:rFonts w:ascii="Tahoma" w:hAnsi="Tahoma" w:cs="Tahoma"/>
        </w:rPr>
        <w:t xml:space="preserve">evidenció que </w:t>
      </w:r>
      <w:r w:rsidR="004A161F">
        <w:rPr>
          <w:rFonts w:ascii="Tahoma" w:hAnsi="Tahoma" w:cs="Tahoma"/>
        </w:rPr>
        <w:t xml:space="preserve">la </w:t>
      </w:r>
      <w:r w:rsidR="004F7914" w:rsidRPr="00CA76CA">
        <w:rPr>
          <w:rFonts w:ascii="Tahoma" w:hAnsi="Tahoma" w:cs="Tahoma"/>
        </w:rPr>
        <w:t>ent</w:t>
      </w:r>
      <w:r w:rsidR="004A161F">
        <w:rPr>
          <w:rFonts w:ascii="Tahoma" w:hAnsi="Tahoma" w:cs="Tahoma"/>
        </w:rPr>
        <w:t xml:space="preserve">idad </w:t>
      </w:r>
      <w:r w:rsidR="004F7914" w:rsidRPr="00CA76CA">
        <w:rPr>
          <w:rFonts w:ascii="Tahoma" w:hAnsi="Tahoma" w:cs="Tahoma"/>
        </w:rPr>
        <w:t xml:space="preserve">presentó </w:t>
      </w:r>
      <w:r w:rsidR="00B44FE7">
        <w:rPr>
          <w:rFonts w:ascii="Tahoma" w:hAnsi="Tahoma" w:cs="Tahoma"/>
        </w:rPr>
        <w:t xml:space="preserve">un  </w:t>
      </w:r>
      <w:proofErr w:type="spellStart"/>
      <w:r w:rsidR="00260439" w:rsidRPr="00260439">
        <w:rPr>
          <w:rFonts w:ascii="Tahoma" w:hAnsi="Tahoma" w:cs="Tahoma"/>
          <w:b/>
          <w:u w:val="single"/>
        </w:rPr>
        <w:t>Superavit</w:t>
      </w:r>
      <w:proofErr w:type="spellEnd"/>
      <w:r w:rsidR="004F7914" w:rsidRPr="00260439">
        <w:rPr>
          <w:rFonts w:ascii="Tahoma" w:hAnsi="Tahoma" w:cs="Tahoma"/>
          <w:b/>
          <w:u w:val="single"/>
        </w:rPr>
        <w:t xml:space="preserve"> presupuestal</w:t>
      </w:r>
      <w:r w:rsidR="004F7914" w:rsidRPr="00CA76CA">
        <w:rPr>
          <w:rFonts w:ascii="Tahoma" w:hAnsi="Tahoma" w:cs="Tahoma"/>
        </w:rPr>
        <w:t xml:space="preserve"> en la suma de 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$</w:t>
      </w:r>
      <w:r w:rsidR="00260439">
        <w:rPr>
          <w:rFonts w:ascii="Tahoma" w:eastAsia="Times New Roman" w:hAnsi="Tahoma" w:cs="Tahoma"/>
          <w:b/>
          <w:color w:val="auto"/>
          <w:sz w:val="20"/>
          <w:szCs w:val="20"/>
        </w:rPr>
        <w:t>738.729.649.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oo</w:t>
      </w:r>
      <w:r w:rsidR="004F7914" w:rsidRPr="00CA76CA">
        <w:rPr>
          <w:rFonts w:ascii="Tahoma" w:hAnsi="Tahoma" w:cs="Tahoma"/>
        </w:rPr>
        <w:t>, toda vez que el Total de los Gastos comprometidos</w:t>
      </w:r>
      <w:r w:rsidR="00E52376">
        <w:rPr>
          <w:rFonts w:ascii="Tahoma" w:hAnsi="Tahoma" w:cs="Tahoma"/>
        </w:rPr>
        <w:t xml:space="preserve"> de la vigencia</w:t>
      </w:r>
      <w:r w:rsidR="004F7914" w:rsidRPr="00CA76CA">
        <w:rPr>
          <w:rFonts w:ascii="Tahoma" w:hAnsi="Tahoma" w:cs="Tahoma"/>
        </w:rPr>
        <w:t xml:space="preserve">,  fueron </w:t>
      </w:r>
      <w:r w:rsidR="004E212A">
        <w:rPr>
          <w:rFonts w:ascii="Tahoma" w:hAnsi="Tahoma" w:cs="Tahoma"/>
        </w:rPr>
        <w:t>me</w:t>
      </w:r>
      <w:r w:rsidR="00260439">
        <w:rPr>
          <w:rFonts w:ascii="Tahoma" w:hAnsi="Tahoma" w:cs="Tahoma"/>
        </w:rPr>
        <w:t>nore</w:t>
      </w:r>
      <w:r w:rsidR="004F7914" w:rsidRPr="00CA76CA">
        <w:rPr>
          <w:rFonts w:ascii="Tahoma" w:hAnsi="Tahoma" w:cs="Tahoma"/>
        </w:rPr>
        <w:t>s a los ingresos efectivamente recaudados.  Ver Tabla.</w:t>
      </w:r>
    </w:p>
    <w:p w:rsidR="008C7A2F" w:rsidRDefault="008C7A2F" w:rsidP="00B212CE"/>
    <w:tbl>
      <w:tblPr>
        <w:tblW w:w="68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10"/>
        <w:gridCol w:w="2422"/>
      </w:tblGrid>
      <w:tr w:rsidR="00B44FE7" w:rsidRPr="00B44FE7" w:rsidTr="00247035">
        <w:trPr>
          <w:trHeight w:val="792"/>
          <w:jc w:val="center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INGRESOS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EFECTIVAMENTE RECAUDADOS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GASTOS EFECTIVAMENTE COMPROMETIDOS 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DEFICIT  O  SUPERAVIT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PRESUPUESTAL </w:t>
            </w:r>
          </w:p>
        </w:tc>
      </w:tr>
      <w:tr w:rsidR="00B44FE7" w:rsidRPr="00B44FE7" w:rsidTr="00247035">
        <w:trPr>
          <w:trHeight w:val="264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4A161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4A161F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13.092.442.128</w:t>
            </w:r>
            <w:r w:rsidR="00FA0402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4A161F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4A161F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12.353.712.479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26043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</w:t>
            </w:r>
            <w:r w:rsidRPr="0024703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260439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738.729.649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477304" w:rsidRDefault="00477304" w:rsidP="00B212CE"/>
    <w:p w:rsidR="005C0DCB" w:rsidRDefault="00BD4C82" w:rsidP="0045772A">
      <w:pPr>
        <w:jc w:val="both"/>
        <w:rPr>
          <w:rFonts w:ascii="Tahoma" w:hAnsi="Tahoma" w:cs="Tahoma"/>
          <w:b/>
          <w:sz w:val="16"/>
        </w:rPr>
      </w:pPr>
      <w:r w:rsidRPr="00CA76CA">
        <w:rPr>
          <w:rFonts w:ascii="Tahoma" w:hAnsi="Tahoma" w:cs="Tahoma"/>
        </w:rPr>
        <w:t xml:space="preserve">El conocimiento oportuno y preciso de los resultados de la gestión de los recursos públicos durante un período, es indispensable no sólo para juzgar su pertinencia y eficiencia, sino también para tomar los correctivos orientados al logro de las metas fiscales y económicas propuestas. </w:t>
      </w:r>
      <w:r w:rsidR="004F7914" w:rsidRPr="00CA76CA">
        <w:rPr>
          <w:rFonts w:ascii="Tahoma" w:hAnsi="Tahoma" w:cs="Tahoma"/>
        </w:rPr>
        <w:t xml:space="preserve"> </w:t>
      </w:r>
      <w:r w:rsidR="005C0DCB">
        <w:rPr>
          <w:rFonts w:ascii="Tahoma" w:hAnsi="Tahoma" w:cs="Tahoma"/>
          <w:b/>
          <w:sz w:val="16"/>
        </w:rPr>
        <w:tab/>
      </w:r>
    </w:p>
    <w:sectPr w:rsidR="005C0DCB" w:rsidSect="005F4548">
      <w:headerReference w:type="default" r:id="rId16"/>
      <w:footerReference w:type="default" r:id="rId17"/>
      <w:pgSz w:w="12242" w:h="15842" w:code="1"/>
      <w:pgMar w:top="1985" w:right="1701" w:bottom="1417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952" w:rsidRDefault="006F7952" w:rsidP="00650A99">
      <w:r>
        <w:separator/>
      </w:r>
    </w:p>
  </w:endnote>
  <w:endnote w:type="continuationSeparator" w:id="0">
    <w:p w:rsidR="006F7952" w:rsidRDefault="006F7952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070555" w:rsidRDefault="00F82FBA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BCDECC" wp14:editId="61BC0D73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F82FBA" w:rsidRPr="003205FF" w:rsidRDefault="0099749D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F82FB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F82FBA" w:rsidRPr="000352F0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F82FBA" w:rsidRPr="00A926CE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BCDEC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F82FBA" w:rsidRPr="003205FF" w:rsidRDefault="0099749D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F82FB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F82FBA" w:rsidRPr="000352F0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F82FBA" w:rsidRPr="00A926CE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5CF0B6" wp14:editId="368B3A3A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Pr="003205FF" w:rsidRDefault="00F82FB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99749D" w:rsidRPr="0099749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8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5CF0B6"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F82FBA" w:rsidRPr="003205FF" w:rsidRDefault="00F82FB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6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99749D" w:rsidRPr="0099749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8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82FBA" w:rsidRPr="00070555" w:rsidRDefault="00F82FBA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952" w:rsidRDefault="006F7952" w:rsidP="00650A99">
      <w:r>
        <w:separator/>
      </w:r>
    </w:p>
  </w:footnote>
  <w:footnote w:type="continuationSeparator" w:id="0">
    <w:p w:rsidR="006F7952" w:rsidRDefault="006F7952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124F58" w:rsidRDefault="00B3309C">
    <w:pPr>
      <w:pStyle w:val="Encabezado"/>
      <w:rPr>
        <w:rFonts w:ascii="Tahoma" w:hAnsi="Tahoma" w:cs="Tahoma"/>
        <w:sz w:val="8"/>
      </w:rPr>
    </w:pPr>
    <w:r>
      <w:rPr>
        <w:rFonts w:ascii="Tahoma" w:hAnsi="Tahoma" w:cs="Tahoma"/>
        <w:noProof/>
        <w:sz w:val="8"/>
      </w:rPr>
      <w:drawing>
        <wp:inline distT="0" distB="0" distL="0" distR="0">
          <wp:extent cx="1504950" cy="1085850"/>
          <wp:effectExtent l="0" t="0" r="0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95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2FBA" w:rsidRDefault="00F82F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44803470"/>
    <w:multiLevelType w:val="multilevel"/>
    <w:tmpl w:val="DF4E5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1124"/>
    <w:rsid w:val="00001B0E"/>
    <w:rsid w:val="00003666"/>
    <w:rsid w:val="000043A7"/>
    <w:rsid w:val="0000440B"/>
    <w:rsid w:val="0000466A"/>
    <w:rsid w:val="00004FE1"/>
    <w:rsid w:val="0000509C"/>
    <w:rsid w:val="00014DDB"/>
    <w:rsid w:val="000229B5"/>
    <w:rsid w:val="00025419"/>
    <w:rsid w:val="00025DD5"/>
    <w:rsid w:val="000344EC"/>
    <w:rsid w:val="0003468E"/>
    <w:rsid w:val="000352F0"/>
    <w:rsid w:val="0003642F"/>
    <w:rsid w:val="000366A8"/>
    <w:rsid w:val="000367BB"/>
    <w:rsid w:val="00040B1A"/>
    <w:rsid w:val="00043E5E"/>
    <w:rsid w:val="000448FA"/>
    <w:rsid w:val="00044A36"/>
    <w:rsid w:val="00044B50"/>
    <w:rsid w:val="000479B3"/>
    <w:rsid w:val="00054A9B"/>
    <w:rsid w:val="00054CD9"/>
    <w:rsid w:val="0006131A"/>
    <w:rsid w:val="00062C97"/>
    <w:rsid w:val="000653AB"/>
    <w:rsid w:val="00067E63"/>
    <w:rsid w:val="00070555"/>
    <w:rsid w:val="000711BD"/>
    <w:rsid w:val="000714F0"/>
    <w:rsid w:val="0007281C"/>
    <w:rsid w:val="00072FEB"/>
    <w:rsid w:val="00073152"/>
    <w:rsid w:val="00073B9C"/>
    <w:rsid w:val="000740A1"/>
    <w:rsid w:val="00074463"/>
    <w:rsid w:val="00075575"/>
    <w:rsid w:val="000768A7"/>
    <w:rsid w:val="00081209"/>
    <w:rsid w:val="00081BF9"/>
    <w:rsid w:val="000820BD"/>
    <w:rsid w:val="00084A9E"/>
    <w:rsid w:val="00084FFA"/>
    <w:rsid w:val="00092425"/>
    <w:rsid w:val="00093AFB"/>
    <w:rsid w:val="00094D4C"/>
    <w:rsid w:val="000A1063"/>
    <w:rsid w:val="000B1067"/>
    <w:rsid w:val="000B1E37"/>
    <w:rsid w:val="000B2584"/>
    <w:rsid w:val="000B334F"/>
    <w:rsid w:val="000B45AA"/>
    <w:rsid w:val="000B720D"/>
    <w:rsid w:val="000B79B3"/>
    <w:rsid w:val="000C19B8"/>
    <w:rsid w:val="000C2451"/>
    <w:rsid w:val="000C2D28"/>
    <w:rsid w:val="000C524A"/>
    <w:rsid w:val="000C640F"/>
    <w:rsid w:val="000C699D"/>
    <w:rsid w:val="000D213C"/>
    <w:rsid w:val="000D251E"/>
    <w:rsid w:val="000D2896"/>
    <w:rsid w:val="000D34F0"/>
    <w:rsid w:val="000D715E"/>
    <w:rsid w:val="000D734C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060F"/>
    <w:rsid w:val="0010414B"/>
    <w:rsid w:val="001055EC"/>
    <w:rsid w:val="001076B9"/>
    <w:rsid w:val="001077DC"/>
    <w:rsid w:val="00111B97"/>
    <w:rsid w:val="00113518"/>
    <w:rsid w:val="00120691"/>
    <w:rsid w:val="001206EF"/>
    <w:rsid w:val="00124F58"/>
    <w:rsid w:val="001301DF"/>
    <w:rsid w:val="00131E4E"/>
    <w:rsid w:val="00132C47"/>
    <w:rsid w:val="0013302D"/>
    <w:rsid w:val="0013431C"/>
    <w:rsid w:val="001361E3"/>
    <w:rsid w:val="0014091C"/>
    <w:rsid w:val="0014289A"/>
    <w:rsid w:val="0014349F"/>
    <w:rsid w:val="0014355A"/>
    <w:rsid w:val="0014403D"/>
    <w:rsid w:val="00146B0F"/>
    <w:rsid w:val="0015068C"/>
    <w:rsid w:val="00150761"/>
    <w:rsid w:val="00150875"/>
    <w:rsid w:val="001531E5"/>
    <w:rsid w:val="00153A3B"/>
    <w:rsid w:val="001542DE"/>
    <w:rsid w:val="001605A0"/>
    <w:rsid w:val="0016372F"/>
    <w:rsid w:val="00163FB1"/>
    <w:rsid w:val="001641C1"/>
    <w:rsid w:val="00164C7B"/>
    <w:rsid w:val="00164E1E"/>
    <w:rsid w:val="001663AE"/>
    <w:rsid w:val="00166D26"/>
    <w:rsid w:val="0017250D"/>
    <w:rsid w:val="001734CC"/>
    <w:rsid w:val="00174209"/>
    <w:rsid w:val="00174ED6"/>
    <w:rsid w:val="001750E0"/>
    <w:rsid w:val="00176EEF"/>
    <w:rsid w:val="001771C0"/>
    <w:rsid w:val="00181EE3"/>
    <w:rsid w:val="0018299A"/>
    <w:rsid w:val="0018596D"/>
    <w:rsid w:val="001863EB"/>
    <w:rsid w:val="00196F51"/>
    <w:rsid w:val="001A3646"/>
    <w:rsid w:val="001A5473"/>
    <w:rsid w:val="001B0E71"/>
    <w:rsid w:val="001B29EB"/>
    <w:rsid w:val="001B475A"/>
    <w:rsid w:val="001B6C00"/>
    <w:rsid w:val="001B7E9B"/>
    <w:rsid w:val="001C01E8"/>
    <w:rsid w:val="001C1E2D"/>
    <w:rsid w:val="001C1EA3"/>
    <w:rsid w:val="001C4742"/>
    <w:rsid w:val="001C5A39"/>
    <w:rsid w:val="001C7699"/>
    <w:rsid w:val="001D01D1"/>
    <w:rsid w:val="001D1380"/>
    <w:rsid w:val="001D1B45"/>
    <w:rsid w:val="001D31AB"/>
    <w:rsid w:val="001D3576"/>
    <w:rsid w:val="001D5CA9"/>
    <w:rsid w:val="001D6862"/>
    <w:rsid w:val="001D7D6A"/>
    <w:rsid w:val="001E008D"/>
    <w:rsid w:val="001E0386"/>
    <w:rsid w:val="001E09D9"/>
    <w:rsid w:val="001E0C5A"/>
    <w:rsid w:val="001E1930"/>
    <w:rsid w:val="001E19D5"/>
    <w:rsid w:val="001E2CF6"/>
    <w:rsid w:val="001E479B"/>
    <w:rsid w:val="001F0D65"/>
    <w:rsid w:val="001F11A4"/>
    <w:rsid w:val="001F3599"/>
    <w:rsid w:val="001F3E0C"/>
    <w:rsid w:val="001F4762"/>
    <w:rsid w:val="001F7AEE"/>
    <w:rsid w:val="002016AE"/>
    <w:rsid w:val="00201E97"/>
    <w:rsid w:val="00202B7B"/>
    <w:rsid w:val="002049C5"/>
    <w:rsid w:val="00211946"/>
    <w:rsid w:val="00213F57"/>
    <w:rsid w:val="00214DD0"/>
    <w:rsid w:val="00216974"/>
    <w:rsid w:val="00217489"/>
    <w:rsid w:val="002206E8"/>
    <w:rsid w:val="00224140"/>
    <w:rsid w:val="00226503"/>
    <w:rsid w:val="00227F78"/>
    <w:rsid w:val="00230103"/>
    <w:rsid w:val="00231648"/>
    <w:rsid w:val="00231AC8"/>
    <w:rsid w:val="00231ECA"/>
    <w:rsid w:val="00233415"/>
    <w:rsid w:val="00247035"/>
    <w:rsid w:val="00250B2A"/>
    <w:rsid w:val="002510E7"/>
    <w:rsid w:val="00254A87"/>
    <w:rsid w:val="0025641D"/>
    <w:rsid w:val="00256442"/>
    <w:rsid w:val="00256F6A"/>
    <w:rsid w:val="0026039E"/>
    <w:rsid w:val="00260439"/>
    <w:rsid w:val="002628DC"/>
    <w:rsid w:val="00264A57"/>
    <w:rsid w:val="00267A53"/>
    <w:rsid w:val="002702FE"/>
    <w:rsid w:val="00272E50"/>
    <w:rsid w:val="002733BF"/>
    <w:rsid w:val="002751D2"/>
    <w:rsid w:val="002761E7"/>
    <w:rsid w:val="00277CE1"/>
    <w:rsid w:val="00282118"/>
    <w:rsid w:val="00282A1A"/>
    <w:rsid w:val="00282AFE"/>
    <w:rsid w:val="00287CE6"/>
    <w:rsid w:val="00292AA4"/>
    <w:rsid w:val="002932E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B6D05"/>
    <w:rsid w:val="002B7EA5"/>
    <w:rsid w:val="002C19FA"/>
    <w:rsid w:val="002C24CB"/>
    <w:rsid w:val="002D376E"/>
    <w:rsid w:val="002D5091"/>
    <w:rsid w:val="002D62AF"/>
    <w:rsid w:val="002D73B8"/>
    <w:rsid w:val="002E34BD"/>
    <w:rsid w:val="002E4D5C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066F8"/>
    <w:rsid w:val="003141AA"/>
    <w:rsid w:val="00314840"/>
    <w:rsid w:val="00317880"/>
    <w:rsid w:val="003203FA"/>
    <w:rsid w:val="003205FF"/>
    <w:rsid w:val="00321EC8"/>
    <w:rsid w:val="00322659"/>
    <w:rsid w:val="0032401F"/>
    <w:rsid w:val="003305B2"/>
    <w:rsid w:val="003326A6"/>
    <w:rsid w:val="00332DE4"/>
    <w:rsid w:val="003372AC"/>
    <w:rsid w:val="00337AB0"/>
    <w:rsid w:val="00337E10"/>
    <w:rsid w:val="0034022F"/>
    <w:rsid w:val="00341B3E"/>
    <w:rsid w:val="00345C19"/>
    <w:rsid w:val="003509BF"/>
    <w:rsid w:val="0035110E"/>
    <w:rsid w:val="00351487"/>
    <w:rsid w:val="0035231F"/>
    <w:rsid w:val="003539AE"/>
    <w:rsid w:val="003559D7"/>
    <w:rsid w:val="00356B3F"/>
    <w:rsid w:val="00362AAB"/>
    <w:rsid w:val="00367CB1"/>
    <w:rsid w:val="00370F6C"/>
    <w:rsid w:val="00372933"/>
    <w:rsid w:val="00372F40"/>
    <w:rsid w:val="00373B6D"/>
    <w:rsid w:val="003751E2"/>
    <w:rsid w:val="00375CC7"/>
    <w:rsid w:val="00382640"/>
    <w:rsid w:val="003834EF"/>
    <w:rsid w:val="00383D8B"/>
    <w:rsid w:val="00391503"/>
    <w:rsid w:val="0039183D"/>
    <w:rsid w:val="00391C14"/>
    <w:rsid w:val="00392FBA"/>
    <w:rsid w:val="00394BA1"/>
    <w:rsid w:val="0039515F"/>
    <w:rsid w:val="003956E5"/>
    <w:rsid w:val="00396E50"/>
    <w:rsid w:val="0039725F"/>
    <w:rsid w:val="00397766"/>
    <w:rsid w:val="003A15E7"/>
    <w:rsid w:val="003A2A88"/>
    <w:rsid w:val="003A4812"/>
    <w:rsid w:val="003A497B"/>
    <w:rsid w:val="003A5822"/>
    <w:rsid w:val="003B030A"/>
    <w:rsid w:val="003B35B9"/>
    <w:rsid w:val="003B6AFE"/>
    <w:rsid w:val="003C13D1"/>
    <w:rsid w:val="003C2C8D"/>
    <w:rsid w:val="003C33E8"/>
    <w:rsid w:val="003C3845"/>
    <w:rsid w:val="003C5E57"/>
    <w:rsid w:val="003C703A"/>
    <w:rsid w:val="003D1976"/>
    <w:rsid w:val="003D4B2C"/>
    <w:rsid w:val="003D5FB8"/>
    <w:rsid w:val="003D7840"/>
    <w:rsid w:val="003F0FDF"/>
    <w:rsid w:val="003F4BDE"/>
    <w:rsid w:val="003F512B"/>
    <w:rsid w:val="003F5E08"/>
    <w:rsid w:val="00400814"/>
    <w:rsid w:val="00401619"/>
    <w:rsid w:val="00403019"/>
    <w:rsid w:val="004032C1"/>
    <w:rsid w:val="00406E90"/>
    <w:rsid w:val="00407637"/>
    <w:rsid w:val="00407773"/>
    <w:rsid w:val="004120E2"/>
    <w:rsid w:val="00415CC3"/>
    <w:rsid w:val="00422888"/>
    <w:rsid w:val="00425FF4"/>
    <w:rsid w:val="004260B3"/>
    <w:rsid w:val="00426414"/>
    <w:rsid w:val="00430D77"/>
    <w:rsid w:val="004312CF"/>
    <w:rsid w:val="0043141A"/>
    <w:rsid w:val="00433EE8"/>
    <w:rsid w:val="00441F50"/>
    <w:rsid w:val="00441F85"/>
    <w:rsid w:val="00446306"/>
    <w:rsid w:val="0044795F"/>
    <w:rsid w:val="00452E65"/>
    <w:rsid w:val="00454315"/>
    <w:rsid w:val="00454B8B"/>
    <w:rsid w:val="0045772A"/>
    <w:rsid w:val="004643ED"/>
    <w:rsid w:val="0046718C"/>
    <w:rsid w:val="00467508"/>
    <w:rsid w:val="00467595"/>
    <w:rsid w:val="00471A9A"/>
    <w:rsid w:val="00472801"/>
    <w:rsid w:val="00473EB7"/>
    <w:rsid w:val="004761AF"/>
    <w:rsid w:val="00477304"/>
    <w:rsid w:val="004803CC"/>
    <w:rsid w:val="00480FCA"/>
    <w:rsid w:val="00481340"/>
    <w:rsid w:val="00481490"/>
    <w:rsid w:val="0048203B"/>
    <w:rsid w:val="00482348"/>
    <w:rsid w:val="0048241E"/>
    <w:rsid w:val="00485A4C"/>
    <w:rsid w:val="00487931"/>
    <w:rsid w:val="00490E57"/>
    <w:rsid w:val="00493608"/>
    <w:rsid w:val="004939F0"/>
    <w:rsid w:val="00493CDB"/>
    <w:rsid w:val="00494AA1"/>
    <w:rsid w:val="00496012"/>
    <w:rsid w:val="00496461"/>
    <w:rsid w:val="00496A15"/>
    <w:rsid w:val="004A00E3"/>
    <w:rsid w:val="004A161F"/>
    <w:rsid w:val="004A24B6"/>
    <w:rsid w:val="004A6393"/>
    <w:rsid w:val="004A698D"/>
    <w:rsid w:val="004A7153"/>
    <w:rsid w:val="004B10C8"/>
    <w:rsid w:val="004B1676"/>
    <w:rsid w:val="004B3739"/>
    <w:rsid w:val="004B3A5F"/>
    <w:rsid w:val="004B6845"/>
    <w:rsid w:val="004B6F3C"/>
    <w:rsid w:val="004B791D"/>
    <w:rsid w:val="004B7B3F"/>
    <w:rsid w:val="004B7C3B"/>
    <w:rsid w:val="004C10FE"/>
    <w:rsid w:val="004C250E"/>
    <w:rsid w:val="004C27B6"/>
    <w:rsid w:val="004C4E76"/>
    <w:rsid w:val="004C4EC5"/>
    <w:rsid w:val="004D0347"/>
    <w:rsid w:val="004D13A4"/>
    <w:rsid w:val="004D53B6"/>
    <w:rsid w:val="004E028D"/>
    <w:rsid w:val="004E0A6B"/>
    <w:rsid w:val="004E1489"/>
    <w:rsid w:val="004E17F3"/>
    <w:rsid w:val="004E212A"/>
    <w:rsid w:val="004E217B"/>
    <w:rsid w:val="004E3F57"/>
    <w:rsid w:val="004E585C"/>
    <w:rsid w:val="004E5B7D"/>
    <w:rsid w:val="004E655D"/>
    <w:rsid w:val="004E7767"/>
    <w:rsid w:val="004F0F16"/>
    <w:rsid w:val="004F2F93"/>
    <w:rsid w:val="004F372B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66"/>
    <w:rsid w:val="005150C9"/>
    <w:rsid w:val="00515BBF"/>
    <w:rsid w:val="00516441"/>
    <w:rsid w:val="00516E68"/>
    <w:rsid w:val="005172FE"/>
    <w:rsid w:val="00517351"/>
    <w:rsid w:val="00517C86"/>
    <w:rsid w:val="00520FA4"/>
    <w:rsid w:val="00521391"/>
    <w:rsid w:val="005220BC"/>
    <w:rsid w:val="00522858"/>
    <w:rsid w:val="00523B2E"/>
    <w:rsid w:val="00524E1D"/>
    <w:rsid w:val="0052650A"/>
    <w:rsid w:val="00526C01"/>
    <w:rsid w:val="00527649"/>
    <w:rsid w:val="005279E8"/>
    <w:rsid w:val="005325B4"/>
    <w:rsid w:val="0053385B"/>
    <w:rsid w:val="00536B82"/>
    <w:rsid w:val="0054263E"/>
    <w:rsid w:val="005427C3"/>
    <w:rsid w:val="005463E0"/>
    <w:rsid w:val="0054739F"/>
    <w:rsid w:val="00551911"/>
    <w:rsid w:val="00551920"/>
    <w:rsid w:val="00552A0E"/>
    <w:rsid w:val="00552B7F"/>
    <w:rsid w:val="00552CB9"/>
    <w:rsid w:val="0055306E"/>
    <w:rsid w:val="005540CE"/>
    <w:rsid w:val="00554A6E"/>
    <w:rsid w:val="00560B0C"/>
    <w:rsid w:val="00562B5C"/>
    <w:rsid w:val="00563CF0"/>
    <w:rsid w:val="00563D53"/>
    <w:rsid w:val="00564B66"/>
    <w:rsid w:val="00565F73"/>
    <w:rsid w:val="0056750E"/>
    <w:rsid w:val="00567980"/>
    <w:rsid w:val="005679E4"/>
    <w:rsid w:val="00570EEE"/>
    <w:rsid w:val="00571490"/>
    <w:rsid w:val="005760BF"/>
    <w:rsid w:val="00576831"/>
    <w:rsid w:val="00577624"/>
    <w:rsid w:val="00577ABF"/>
    <w:rsid w:val="00581A4A"/>
    <w:rsid w:val="00582CF0"/>
    <w:rsid w:val="005857D2"/>
    <w:rsid w:val="00585BCF"/>
    <w:rsid w:val="00585ED0"/>
    <w:rsid w:val="0058720B"/>
    <w:rsid w:val="005916D2"/>
    <w:rsid w:val="00591B11"/>
    <w:rsid w:val="00595C35"/>
    <w:rsid w:val="00595DA7"/>
    <w:rsid w:val="00595ED2"/>
    <w:rsid w:val="00596486"/>
    <w:rsid w:val="005A6091"/>
    <w:rsid w:val="005A61E4"/>
    <w:rsid w:val="005A66BA"/>
    <w:rsid w:val="005B1E55"/>
    <w:rsid w:val="005B6E10"/>
    <w:rsid w:val="005B6F12"/>
    <w:rsid w:val="005C0BE3"/>
    <w:rsid w:val="005C0DCB"/>
    <w:rsid w:val="005C2311"/>
    <w:rsid w:val="005C46B0"/>
    <w:rsid w:val="005C584D"/>
    <w:rsid w:val="005C59D9"/>
    <w:rsid w:val="005D173F"/>
    <w:rsid w:val="005D17BC"/>
    <w:rsid w:val="005D1C2D"/>
    <w:rsid w:val="005D4B42"/>
    <w:rsid w:val="005D655F"/>
    <w:rsid w:val="005D6811"/>
    <w:rsid w:val="005D6B64"/>
    <w:rsid w:val="005E0382"/>
    <w:rsid w:val="005E0E4A"/>
    <w:rsid w:val="005E1D3C"/>
    <w:rsid w:val="005E1DE9"/>
    <w:rsid w:val="005E5E78"/>
    <w:rsid w:val="005F11EA"/>
    <w:rsid w:val="005F2A16"/>
    <w:rsid w:val="005F4548"/>
    <w:rsid w:val="005F4A02"/>
    <w:rsid w:val="005F5D93"/>
    <w:rsid w:val="00603AAD"/>
    <w:rsid w:val="00604208"/>
    <w:rsid w:val="00604368"/>
    <w:rsid w:val="00604E5C"/>
    <w:rsid w:val="006075BD"/>
    <w:rsid w:val="006120DA"/>
    <w:rsid w:val="00616C3A"/>
    <w:rsid w:val="0061755E"/>
    <w:rsid w:val="00617E98"/>
    <w:rsid w:val="00622F53"/>
    <w:rsid w:val="00624D66"/>
    <w:rsid w:val="006305A5"/>
    <w:rsid w:val="006309B9"/>
    <w:rsid w:val="00634739"/>
    <w:rsid w:val="00636089"/>
    <w:rsid w:val="00640913"/>
    <w:rsid w:val="00641842"/>
    <w:rsid w:val="00650A99"/>
    <w:rsid w:val="00652CEE"/>
    <w:rsid w:val="0065485A"/>
    <w:rsid w:val="0066026B"/>
    <w:rsid w:val="0066086C"/>
    <w:rsid w:val="00664223"/>
    <w:rsid w:val="00670BA5"/>
    <w:rsid w:val="00670D69"/>
    <w:rsid w:val="00674492"/>
    <w:rsid w:val="0067483D"/>
    <w:rsid w:val="006753C6"/>
    <w:rsid w:val="00676443"/>
    <w:rsid w:val="00677A07"/>
    <w:rsid w:val="006806F7"/>
    <w:rsid w:val="006807AC"/>
    <w:rsid w:val="00682367"/>
    <w:rsid w:val="00682C69"/>
    <w:rsid w:val="00683CAA"/>
    <w:rsid w:val="00685EF4"/>
    <w:rsid w:val="006879BE"/>
    <w:rsid w:val="00690E68"/>
    <w:rsid w:val="00691813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A7118"/>
    <w:rsid w:val="006A72BA"/>
    <w:rsid w:val="006A75AC"/>
    <w:rsid w:val="006B0537"/>
    <w:rsid w:val="006B5985"/>
    <w:rsid w:val="006B5999"/>
    <w:rsid w:val="006B765E"/>
    <w:rsid w:val="006B767F"/>
    <w:rsid w:val="006C7116"/>
    <w:rsid w:val="006D2B4A"/>
    <w:rsid w:val="006D521C"/>
    <w:rsid w:val="006D569B"/>
    <w:rsid w:val="006D7C83"/>
    <w:rsid w:val="006E21C8"/>
    <w:rsid w:val="006E4583"/>
    <w:rsid w:val="006E5817"/>
    <w:rsid w:val="006F03F4"/>
    <w:rsid w:val="006F26B2"/>
    <w:rsid w:val="006F58C5"/>
    <w:rsid w:val="006F5B7D"/>
    <w:rsid w:val="006F7952"/>
    <w:rsid w:val="006F7B44"/>
    <w:rsid w:val="00700DA8"/>
    <w:rsid w:val="00700DB0"/>
    <w:rsid w:val="0070120A"/>
    <w:rsid w:val="00702901"/>
    <w:rsid w:val="007042C0"/>
    <w:rsid w:val="0070483E"/>
    <w:rsid w:val="007050ED"/>
    <w:rsid w:val="007057E8"/>
    <w:rsid w:val="007062D9"/>
    <w:rsid w:val="00706545"/>
    <w:rsid w:val="00707F65"/>
    <w:rsid w:val="00712F01"/>
    <w:rsid w:val="00713F75"/>
    <w:rsid w:val="00717687"/>
    <w:rsid w:val="00721A74"/>
    <w:rsid w:val="00725E02"/>
    <w:rsid w:val="00726264"/>
    <w:rsid w:val="0073154E"/>
    <w:rsid w:val="007344EA"/>
    <w:rsid w:val="00735592"/>
    <w:rsid w:val="00736B63"/>
    <w:rsid w:val="00740BC2"/>
    <w:rsid w:val="00741448"/>
    <w:rsid w:val="007430EF"/>
    <w:rsid w:val="00743253"/>
    <w:rsid w:val="00743BCC"/>
    <w:rsid w:val="00743E1A"/>
    <w:rsid w:val="00745063"/>
    <w:rsid w:val="00745F39"/>
    <w:rsid w:val="00747180"/>
    <w:rsid w:val="00751860"/>
    <w:rsid w:val="00755B8D"/>
    <w:rsid w:val="00760198"/>
    <w:rsid w:val="00761E5D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1C6"/>
    <w:rsid w:val="00773282"/>
    <w:rsid w:val="00773547"/>
    <w:rsid w:val="00773718"/>
    <w:rsid w:val="00775756"/>
    <w:rsid w:val="00776215"/>
    <w:rsid w:val="00776C05"/>
    <w:rsid w:val="007828B7"/>
    <w:rsid w:val="00782F33"/>
    <w:rsid w:val="0078344D"/>
    <w:rsid w:val="007857D0"/>
    <w:rsid w:val="007877F3"/>
    <w:rsid w:val="00790020"/>
    <w:rsid w:val="00790739"/>
    <w:rsid w:val="00792612"/>
    <w:rsid w:val="00796DDA"/>
    <w:rsid w:val="007A35B9"/>
    <w:rsid w:val="007A4D8D"/>
    <w:rsid w:val="007B2470"/>
    <w:rsid w:val="007B4882"/>
    <w:rsid w:val="007B5621"/>
    <w:rsid w:val="007B5998"/>
    <w:rsid w:val="007B6AD6"/>
    <w:rsid w:val="007B6F76"/>
    <w:rsid w:val="007B70F7"/>
    <w:rsid w:val="007C336F"/>
    <w:rsid w:val="007C4270"/>
    <w:rsid w:val="007C44A2"/>
    <w:rsid w:val="007C450B"/>
    <w:rsid w:val="007C4578"/>
    <w:rsid w:val="007C532D"/>
    <w:rsid w:val="007D2E65"/>
    <w:rsid w:val="007D411F"/>
    <w:rsid w:val="007E1795"/>
    <w:rsid w:val="007E2A4C"/>
    <w:rsid w:val="007E35B4"/>
    <w:rsid w:val="007E45F2"/>
    <w:rsid w:val="007E5237"/>
    <w:rsid w:val="007F2F30"/>
    <w:rsid w:val="007F37C0"/>
    <w:rsid w:val="007F40C8"/>
    <w:rsid w:val="007F5A79"/>
    <w:rsid w:val="007F6500"/>
    <w:rsid w:val="007F773D"/>
    <w:rsid w:val="007F7858"/>
    <w:rsid w:val="007F7C04"/>
    <w:rsid w:val="00800EA9"/>
    <w:rsid w:val="008032B9"/>
    <w:rsid w:val="008036D7"/>
    <w:rsid w:val="00804D2D"/>
    <w:rsid w:val="00805925"/>
    <w:rsid w:val="00806566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0A3F"/>
    <w:rsid w:val="00821C06"/>
    <w:rsid w:val="00821EDD"/>
    <w:rsid w:val="00826FF2"/>
    <w:rsid w:val="00827082"/>
    <w:rsid w:val="0083178E"/>
    <w:rsid w:val="00832014"/>
    <w:rsid w:val="00833EA5"/>
    <w:rsid w:val="008369B2"/>
    <w:rsid w:val="00836C5C"/>
    <w:rsid w:val="008374DF"/>
    <w:rsid w:val="008375EB"/>
    <w:rsid w:val="008442CE"/>
    <w:rsid w:val="008445AE"/>
    <w:rsid w:val="00844F12"/>
    <w:rsid w:val="0084571C"/>
    <w:rsid w:val="00852E16"/>
    <w:rsid w:val="0085709B"/>
    <w:rsid w:val="00857DE1"/>
    <w:rsid w:val="00862E28"/>
    <w:rsid w:val="008646D2"/>
    <w:rsid w:val="008647D1"/>
    <w:rsid w:val="00864DF0"/>
    <w:rsid w:val="00865165"/>
    <w:rsid w:val="00865411"/>
    <w:rsid w:val="00870C3E"/>
    <w:rsid w:val="0087308F"/>
    <w:rsid w:val="00873FB4"/>
    <w:rsid w:val="0087506E"/>
    <w:rsid w:val="008751D9"/>
    <w:rsid w:val="008761A0"/>
    <w:rsid w:val="008762C3"/>
    <w:rsid w:val="00876444"/>
    <w:rsid w:val="00881C9C"/>
    <w:rsid w:val="0088732D"/>
    <w:rsid w:val="008956AB"/>
    <w:rsid w:val="00896EAD"/>
    <w:rsid w:val="008A0307"/>
    <w:rsid w:val="008A3FB8"/>
    <w:rsid w:val="008A4B1D"/>
    <w:rsid w:val="008A5D7F"/>
    <w:rsid w:val="008B0625"/>
    <w:rsid w:val="008B0A18"/>
    <w:rsid w:val="008B30C9"/>
    <w:rsid w:val="008B3A69"/>
    <w:rsid w:val="008B5731"/>
    <w:rsid w:val="008B7176"/>
    <w:rsid w:val="008C00FD"/>
    <w:rsid w:val="008C10F9"/>
    <w:rsid w:val="008C11BF"/>
    <w:rsid w:val="008C2780"/>
    <w:rsid w:val="008C2EA2"/>
    <w:rsid w:val="008C73D6"/>
    <w:rsid w:val="008C7A2F"/>
    <w:rsid w:val="008C7B9C"/>
    <w:rsid w:val="008D04FA"/>
    <w:rsid w:val="008D24B0"/>
    <w:rsid w:val="008D2D24"/>
    <w:rsid w:val="008E2ADB"/>
    <w:rsid w:val="008E40B7"/>
    <w:rsid w:val="008E43A1"/>
    <w:rsid w:val="008E6775"/>
    <w:rsid w:val="008E78EB"/>
    <w:rsid w:val="008F01DE"/>
    <w:rsid w:val="008F57E4"/>
    <w:rsid w:val="008F6815"/>
    <w:rsid w:val="00901C37"/>
    <w:rsid w:val="00902FDE"/>
    <w:rsid w:val="009058D0"/>
    <w:rsid w:val="00907660"/>
    <w:rsid w:val="00913AD5"/>
    <w:rsid w:val="00914565"/>
    <w:rsid w:val="009148E7"/>
    <w:rsid w:val="00915224"/>
    <w:rsid w:val="00926286"/>
    <w:rsid w:val="00926317"/>
    <w:rsid w:val="00926B45"/>
    <w:rsid w:val="0093138C"/>
    <w:rsid w:val="00933184"/>
    <w:rsid w:val="00934CE3"/>
    <w:rsid w:val="00941DC5"/>
    <w:rsid w:val="00942F02"/>
    <w:rsid w:val="00943029"/>
    <w:rsid w:val="009430A5"/>
    <w:rsid w:val="0094723D"/>
    <w:rsid w:val="009509DD"/>
    <w:rsid w:val="00950A8A"/>
    <w:rsid w:val="009531E2"/>
    <w:rsid w:val="00953438"/>
    <w:rsid w:val="00956098"/>
    <w:rsid w:val="009606B3"/>
    <w:rsid w:val="0096177F"/>
    <w:rsid w:val="00961788"/>
    <w:rsid w:val="0096241A"/>
    <w:rsid w:val="00966EAD"/>
    <w:rsid w:val="00972EE9"/>
    <w:rsid w:val="00973D1A"/>
    <w:rsid w:val="0097536C"/>
    <w:rsid w:val="00975968"/>
    <w:rsid w:val="0097627C"/>
    <w:rsid w:val="0098143F"/>
    <w:rsid w:val="00982549"/>
    <w:rsid w:val="009848DF"/>
    <w:rsid w:val="00986F71"/>
    <w:rsid w:val="00990B51"/>
    <w:rsid w:val="0099278C"/>
    <w:rsid w:val="00996A17"/>
    <w:rsid w:val="0099749D"/>
    <w:rsid w:val="009A0A28"/>
    <w:rsid w:val="009A236F"/>
    <w:rsid w:val="009A3F4E"/>
    <w:rsid w:val="009A5596"/>
    <w:rsid w:val="009A67EB"/>
    <w:rsid w:val="009A7AA1"/>
    <w:rsid w:val="009B2860"/>
    <w:rsid w:val="009B2FAE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2C78"/>
    <w:rsid w:val="009E5D05"/>
    <w:rsid w:val="009F0492"/>
    <w:rsid w:val="009F08FD"/>
    <w:rsid w:val="009F0FBE"/>
    <w:rsid w:val="009F2029"/>
    <w:rsid w:val="009F248B"/>
    <w:rsid w:val="009F6412"/>
    <w:rsid w:val="009F6636"/>
    <w:rsid w:val="00A006DE"/>
    <w:rsid w:val="00A0382D"/>
    <w:rsid w:val="00A05791"/>
    <w:rsid w:val="00A05F58"/>
    <w:rsid w:val="00A07EF9"/>
    <w:rsid w:val="00A11B42"/>
    <w:rsid w:val="00A13AE4"/>
    <w:rsid w:val="00A20940"/>
    <w:rsid w:val="00A24C85"/>
    <w:rsid w:val="00A258F0"/>
    <w:rsid w:val="00A329EF"/>
    <w:rsid w:val="00A34FD5"/>
    <w:rsid w:val="00A36083"/>
    <w:rsid w:val="00A36A80"/>
    <w:rsid w:val="00A43CD6"/>
    <w:rsid w:val="00A43FC3"/>
    <w:rsid w:val="00A44621"/>
    <w:rsid w:val="00A47C6A"/>
    <w:rsid w:val="00A47CA0"/>
    <w:rsid w:val="00A54B0D"/>
    <w:rsid w:val="00A566FE"/>
    <w:rsid w:val="00A57CC2"/>
    <w:rsid w:val="00A6251D"/>
    <w:rsid w:val="00A6547B"/>
    <w:rsid w:val="00A654D7"/>
    <w:rsid w:val="00A65971"/>
    <w:rsid w:val="00A66750"/>
    <w:rsid w:val="00A70182"/>
    <w:rsid w:val="00A70BA7"/>
    <w:rsid w:val="00A72A13"/>
    <w:rsid w:val="00A744EC"/>
    <w:rsid w:val="00A7495A"/>
    <w:rsid w:val="00A752C7"/>
    <w:rsid w:val="00A77968"/>
    <w:rsid w:val="00A833AB"/>
    <w:rsid w:val="00A83649"/>
    <w:rsid w:val="00A839F4"/>
    <w:rsid w:val="00A85837"/>
    <w:rsid w:val="00A926CE"/>
    <w:rsid w:val="00A92AF7"/>
    <w:rsid w:val="00A9371D"/>
    <w:rsid w:val="00A97894"/>
    <w:rsid w:val="00A97CAD"/>
    <w:rsid w:val="00A97FDD"/>
    <w:rsid w:val="00AA0FB7"/>
    <w:rsid w:val="00AA1AA1"/>
    <w:rsid w:val="00AA1C68"/>
    <w:rsid w:val="00AA5D20"/>
    <w:rsid w:val="00AA690A"/>
    <w:rsid w:val="00AA75DD"/>
    <w:rsid w:val="00AB37B1"/>
    <w:rsid w:val="00AB4FFD"/>
    <w:rsid w:val="00AC2164"/>
    <w:rsid w:val="00AC2B0C"/>
    <w:rsid w:val="00AC4815"/>
    <w:rsid w:val="00AC4CBD"/>
    <w:rsid w:val="00AC4EE0"/>
    <w:rsid w:val="00AC5CBF"/>
    <w:rsid w:val="00AC6DD0"/>
    <w:rsid w:val="00AD0C4B"/>
    <w:rsid w:val="00AD2B73"/>
    <w:rsid w:val="00AD3A74"/>
    <w:rsid w:val="00AD56DB"/>
    <w:rsid w:val="00AD5C4D"/>
    <w:rsid w:val="00AD7A50"/>
    <w:rsid w:val="00AE23D3"/>
    <w:rsid w:val="00AE45E6"/>
    <w:rsid w:val="00AE7B84"/>
    <w:rsid w:val="00AF00AF"/>
    <w:rsid w:val="00AF2082"/>
    <w:rsid w:val="00AF217C"/>
    <w:rsid w:val="00AF5E1D"/>
    <w:rsid w:val="00AF7171"/>
    <w:rsid w:val="00AF71D3"/>
    <w:rsid w:val="00B01307"/>
    <w:rsid w:val="00B03114"/>
    <w:rsid w:val="00B03E66"/>
    <w:rsid w:val="00B07062"/>
    <w:rsid w:val="00B10F99"/>
    <w:rsid w:val="00B11E2E"/>
    <w:rsid w:val="00B1396D"/>
    <w:rsid w:val="00B179EC"/>
    <w:rsid w:val="00B17D06"/>
    <w:rsid w:val="00B212CE"/>
    <w:rsid w:val="00B21E04"/>
    <w:rsid w:val="00B229DE"/>
    <w:rsid w:val="00B24BEC"/>
    <w:rsid w:val="00B24C81"/>
    <w:rsid w:val="00B24EC6"/>
    <w:rsid w:val="00B258AA"/>
    <w:rsid w:val="00B26183"/>
    <w:rsid w:val="00B262CD"/>
    <w:rsid w:val="00B26596"/>
    <w:rsid w:val="00B3309C"/>
    <w:rsid w:val="00B33ABA"/>
    <w:rsid w:val="00B36BB2"/>
    <w:rsid w:val="00B401FB"/>
    <w:rsid w:val="00B430BE"/>
    <w:rsid w:val="00B44FE7"/>
    <w:rsid w:val="00B5120C"/>
    <w:rsid w:val="00B51E12"/>
    <w:rsid w:val="00B5275F"/>
    <w:rsid w:val="00B5293B"/>
    <w:rsid w:val="00B55631"/>
    <w:rsid w:val="00B557F8"/>
    <w:rsid w:val="00B57DCE"/>
    <w:rsid w:val="00B62473"/>
    <w:rsid w:val="00B63D83"/>
    <w:rsid w:val="00B6483D"/>
    <w:rsid w:val="00B65E8C"/>
    <w:rsid w:val="00B7361A"/>
    <w:rsid w:val="00B74F06"/>
    <w:rsid w:val="00B760AE"/>
    <w:rsid w:val="00B761E4"/>
    <w:rsid w:val="00B76887"/>
    <w:rsid w:val="00B76DC7"/>
    <w:rsid w:val="00B8182A"/>
    <w:rsid w:val="00B82557"/>
    <w:rsid w:val="00B83B9D"/>
    <w:rsid w:val="00B83BF2"/>
    <w:rsid w:val="00B8540B"/>
    <w:rsid w:val="00B864A6"/>
    <w:rsid w:val="00B9099F"/>
    <w:rsid w:val="00B91CF2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226F"/>
    <w:rsid w:val="00BB2EB5"/>
    <w:rsid w:val="00BB3D88"/>
    <w:rsid w:val="00BB6186"/>
    <w:rsid w:val="00BC2190"/>
    <w:rsid w:val="00BC265C"/>
    <w:rsid w:val="00BC3C07"/>
    <w:rsid w:val="00BD0A7B"/>
    <w:rsid w:val="00BD16BE"/>
    <w:rsid w:val="00BD34BB"/>
    <w:rsid w:val="00BD39F4"/>
    <w:rsid w:val="00BD4C82"/>
    <w:rsid w:val="00BE1C07"/>
    <w:rsid w:val="00BE325A"/>
    <w:rsid w:val="00BE515D"/>
    <w:rsid w:val="00BE6F56"/>
    <w:rsid w:val="00BE7F1F"/>
    <w:rsid w:val="00BF3E26"/>
    <w:rsid w:val="00BF3F76"/>
    <w:rsid w:val="00BF5E4B"/>
    <w:rsid w:val="00C00289"/>
    <w:rsid w:val="00C01693"/>
    <w:rsid w:val="00C02000"/>
    <w:rsid w:val="00C035EB"/>
    <w:rsid w:val="00C0395D"/>
    <w:rsid w:val="00C03A42"/>
    <w:rsid w:val="00C0423C"/>
    <w:rsid w:val="00C05786"/>
    <w:rsid w:val="00C06237"/>
    <w:rsid w:val="00C10AAC"/>
    <w:rsid w:val="00C12F15"/>
    <w:rsid w:val="00C142B1"/>
    <w:rsid w:val="00C1617D"/>
    <w:rsid w:val="00C16960"/>
    <w:rsid w:val="00C17E72"/>
    <w:rsid w:val="00C20CA8"/>
    <w:rsid w:val="00C20E26"/>
    <w:rsid w:val="00C22DBE"/>
    <w:rsid w:val="00C24542"/>
    <w:rsid w:val="00C248C2"/>
    <w:rsid w:val="00C2726C"/>
    <w:rsid w:val="00C276A2"/>
    <w:rsid w:val="00C32B9A"/>
    <w:rsid w:val="00C32E28"/>
    <w:rsid w:val="00C3332E"/>
    <w:rsid w:val="00C334D1"/>
    <w:rsid w:val="00C36BE7"/>
    <w:rsid w:val="00C37791"/>
    <w:rsid w:val="00C37A7B"/>
    <w:rsid w:val="00C43064"/>
    <w:rsid w:val="00C46A08"/>
    <w:rsid w:val="00C47D9E"/>
    <w:rsid w:val="00C51797"/>
    <w:rsid w:val="00C52DFE"/>
    <w:rsid w:val="00C541A9"/>
    <w:rsid w:val="00C54674"/>
    <w:rsid w:val="00C54A4A"/>
    <w:rsid w:val="00C55945"/>
    <w:rsid w:val="00C56A9B"/>
    <w:rsid w:val="00C572C4"/>
    <w:rsid w:val="00C65605"/>
    <w:rsid w:val="00C6646F"/>
    <w:rsid w:val="00C6685D"/>
    <w:rsid w:val="00C70370"/>
    <w:rsid w:val="00C70B40"/>
    <w:rsid w:val="00C72CA5"/>
    <w:rsid w:val="00C72D32"/>
    <w:rsid w:val="00C74619"/>
    <w:rsid w:val="00C769E0"/>
    <w:rsid w:val="00C81635"/>
    <w:rsid w:val="00C86CA5"/>
    <w:rsid w:val="00C945E3"/>
    <w:rsid w:val="00C97EEB"/>
    <w:rsid w:val="00CA1EFC"/>
    <w:rsid w:val="00CA5E43"/>
    <w:rsid w:val="00CA637D"/>
    <w:rsid w:val="00CA669B"/>
    <w:rsid w:val="00CA6D9C"/>
    <w:rsid w:val="00CA76CA"/>
    <w:rsid w:val="00CB47E0"/>
    <w:rsid w:val="00CB6457"/>
    <w:rsid w:val="00CB6D39"/>
    <w:rsid w:val="00CC0170"/>
    <w:rsid w:val="00CC2C0A"/>
    <w:rsid w:val="00CC59C1"/>
    <w:rsid w:val="00CC74DC"/>
    <w:rsid w:val="00CD0570"/>
    <w:rsid w:val="00CD3A6C"/>
    <w:rsid w:val="00CE3386"/>
    <w:rsid w:val="00CE6524"/>
    <w:rsid w:val="00CF0493"/>
    <w:rsid w:val="00CF11FD"/>
    <w:rsid w:val="00CF7230"/>
    <w:rsid w:val="00D02D35"/>
    <w:rsid w:val="00D03B46"/>
    <w:rsid w:val="00D0423B"/>
    <w:rsid w:val="00D05FE1"/>
    <w:rsid w:val="00D17579"/>
    <w:rsid w:val="00D200BE"/>
    <w:rsid w:val="00D204CE"/>
    <w:rsid w:val="00D21303"/>
    <w:rsid w:val="00D23393"/>
    <w:rsid w:val="00D27BCA"/>
    <w:rsid w:val="00D33A0E"/>
    <w:rsid w:val="00D34898"/>
    <w:rsid w:val="00D373F0"/>
    <w:rsid w:val="00D37BAF"/>
    <w:rsid w:val="00D42439"/>
    <w:rsid w:val="00D44B0C"/>
    <w:rsid w:val="00D4672B"/>
    <w:rsid w:val="00D47B0A"/>
    <w:rsid w:val="00D51763"/>
    <w:rsid w:val="00D534DF"/>
    <w:rsid w:val="00D57142"/>
    <w:rsid w:val="00D613CB"/>
    <w:rsid w:val="00D61EFA"/>
    <w:rsid w:val="00D62647"/>
    <w:rsid w:val="00D62651"/>
    <w:rsid w:val="00D62D67"/>
    <w:rsid w:val="00D65EB0"/>
    <w:rsid w:val="00D673CD"/>
    <w:rsid w:val="00D718F8"/>
    <w:rsid w:val="00D71C09"/>
    <w:rsid w:val="00D76FA2"/>
    <w:rsid w:val="00D774B6"/>
    <w:rsid w:val="00D82158"/>
    <w:rsid w:val="00D8313F"/>
    <w:rsid w:val="00D86264"/>
    <w:rsid w:val="00D93D19"/>
    <w:rsid w:val="00D95BCE"/>
    <w:rsid w:val="00D9794C"/>
    <w:rsid w:val="00DA04F8"/>
    <w:rsid w:val="00DA07E0"/>
    <w:rsid w:val="00DA12F2"/>
    <w:rsid w:val="00DA3F44"/>
    <w:rsid w:val="00DA457C"/>
    <w:rsid w:val="00DA6502"/>
    <w:rsid w:val="00DB7F92"/>
    <w:rsid w:val="00DC5A57"/>
    <w:rsid w:val="00DD0981"/>
    <w:rsid w:val="00DD0F92"/>
    <w:rsid w:val="00DD5CA9"/>
    <w:rsid w:val="00DD69A0"/>
    <w:rsid w:val="00DD6F21"/>
    <w:rsid w:val="00DD7B6A"/>
    <w:rsid w:val="00DE4790"/>
    <w:rsid w:val="00DE4F3C"/>
    <w:rsid w:val="00DE59DF"/>
    <w:rsid w:val="00DF05CB"/>
    <w:rsid w:val="00DF220C"/>
    <w:rsid w:val="00DF240E"/>
    <w:rsid w:val="00DF41F7"/>
    <w:rsid w:val="00DF4CE2"/>
    <w:rsid w:val="00DF4D29"/>
    <w:rsid w:val="00DF6119"/>
    <w:rsid w:val="00E00EAB"/>
    <w:rsid w:val="00E0299E"/>
    <w:rsid w:val="00E04672"/>
    <w:rsid w:val="00E058B1"/>
    <w:rsid w:val="00E10692"/>
    <w:rsid w:val="00E111B6"/>
    <w:rsid w:val="00E14628"/>
    <w:rsid w:val="00E14921"/>
    <w:rsid w:val="00E149B3"/>
    <w:rsid w:val="00E15028"/>
    <w:rsid w:val="00E15E67"/>
    <w:rsid w:val="00E2010C"/>
    <w:rsid w:val="00E21B5E"/>
    <w:rsid w:val="00E2269A"/>
    <w:rsid w:val="00E255C8"/>
    <w:rsid w:val="00E27D3B"/>
    <w:rsid w:val="00E30E3E"/>
    <w:rsid w:val="00E3143C"/>
    <w:rsid w:val="00E319A8"/>
    <w:rsid w:val="00E31AA7"/>
    <w:rsid w:val="00E324E3"/>
    <w:rsid w:val="00E32727"/>
    <w:rsid w:val="00E35F1F"/>
    <w:rsid w:val="00E37D46"/>
    <w:rsid w:val="00E40368"/>
    <w:rsid w:val="00E4268B"/>
    <w:rsid w:val="00E42DEF"/>
    <w:rsid w:val="00E438FA"/>
    <w:rsid w:val="00E4442B"/>
    <w:rsid w:val="00E44E11"/>
    <w:rsid w:val="00E508CB"/>
    <w:rsid w:val="00E52376"/>
    <w:rsid w:val="00E535D9"/>
    <w:rsid w:val="00E547EA"/>
    <w:rsid w:val="00E55115"/>
    <w:rsid w:val="00E562E9"/>
    <w:rsid w:val="00E566A8"/>
    <w:rsid w:val="00E56795"/>
    <w:rsid w:val="00E60742"/>
    <w:rsid w:val="00E62630"/>
    <w:rsid w:val="00E71D96"/>
    <w:rsid w:val="00E745B9"/>
    <w:rsid w:val="00E80BDE"/>
    <w:rsid w:val="00E80CF1"/>
    <w:rsid w:val="00E83353"/>
    <w:rsid w:val="00E85A59"/>
    <w:rsid w:val="00E95500"/>
    <w:rsid w:val="00E97DBD"/>
    <w:rsid w:val="00EA0EA6"/>
    <w:rsid w:val="00EA16AE"/>
    <w:rsid w:val="00EA27E3"/>
    <w:rsid w:val="00EA2D36"/>
    <w:rsid w:val="00EA3144"/>
    <w:rsid w:val="00EA42EC"/>
    <w:rsid w:val="00EA4545"/>
    <w:rsid w:val="00EA458B"/>
    <w:rsid w:val="00EA542C"/>
    <w:rsid w:val="00EA5FAE"/>
    <w:rsid w:val="00EA6661"/>
    <w:rsid w:val="00EA7A00"/>
    <w:rsid w:val="00EB0D83"/>
    <w:rsid w:val="00EB1F9C"/>
    <w:rsid w:val="00EB230A"/>
    <w:rsid w:val="00EC14DD"/>
    <w:rsid w:val="00EC221A"/>
    <w:rsid w:val="00EC2A11"/>
    <w:rsid w:val="00EC36EF"/>
    <w:rsid w:val="00EC3FCA"/>
    <w:rsid w:val="00EC4E41"/>
    <w:rsid w:val="00ED18CB"/>
    <w:rsid w:val="00ED1B75"/>
    <w:rsid w:val="00ED1DEE"/>
    <w:rsid w:val="00EE108B"/>
    <w:rsid w:val="00EE23CA"/>
    <w:rsid w:val="00EE272E"/>
    <w:rsid w:val="00EE30F0"/>
    <w:rsid w:val="00EE40F7"/>
    <w:rsid w:val="00EE543C"/>
    <w:rsid w:val="00EF06FE"/>
    <w:rsid w:val="00EF0F9F"/>
    <w:rsid w:val="00EF1F54"/>
    <w:rsid w:val="00EF4447"/>
    <w:rsid w:val="00EF51FE"/>
    <w:rsid w:val="00EF645F"/>
    <w:rsid w:val="00EF7F03"/>
    <w:rsid w:val="00F06007"/>
    <w:rsid w:val="00F067EF"/>
    <w:rsid w:val="00F06B21"/>
    <w:rsid w:val="00F10463"/>
    <w:rsid w:val="00F12D1C"/>
    <w:rsid w:val="00F14B06"/>
    <w:rsid w:val="00F21145"/>
    <w:rsid w:val="00F237C2"/>
    <w:rsid w:val="00F33B1A"/>
    <w:rsid w:val="00F343E9"/>
    <w:rsid w:val="00F344D5"/>
    <w:rsid w:val="00F3457F"/>
    <w:rsid w:val="00F413A2"/>
    <w:rsid w:val="00F41E22"/>
    <w:rsid w:val="00F437B7"/>
    <w:rsid w:val="00F43939"/>
    <w:rsid w:val="00F451AC"/>
    <w:rsid w:val="00F46C4E"/>
    <w:rsid w:val="00F50500"/>
    <w:rsid w:val="00F50DE8"/>
    <w:rsid w:val="00F5220F"/>
    <w:rsid w:val="00F525B8"/>
    <w:rsid w:val="00F53DF6"/>
    <w:rsid w:val="00F57D5F"/>
    <w:rsid w:val="00F64422"/>
    <w:rsid w:val="00F73758"/>
    <w:rsid w:val="00F74A4C"/>
    <w:rsid w:val="00F766D0"/>
    <w:rsid w:val="00F76822"/>
    <w:rsid w:val="00F77DD0"/>
    <w:rsid w:val="00F80927"/>
    <w:rsid w:val="00F82FBA"/>
    <w:rsid w:val="00F832D1"/>
    <w:rsid w:val="00F83E8B"/>
    <w:rsid w:val="00F84B99"/>
    <w:rsid w:val="00F8609F"/>
    <w:rsid w:val="00F86B59"/>
    <w:rsid w:val="00F87E5B"/>
    <w:rsid w:val="00F95E8D"/>
    <w:rsid w:val="00F96773"/>
    <w:rsid w:val="00F96930"/>
    <w:rsid w:val="00FA0402"/>
    <w:rsid w:val="00FA240A"/>
    <w:rsid w:val="00FA29BA"/>
    <w:rsid w:val="00FA47DA"/>
    <w:rsid w:val="00FA4824"/>
    <w:rsid w:val="00FA4922"/>
    <w:rsid w:val="00FA4C6D"/>
    <w:rsid w:val="00FB0C19"/>
    <w:rsid w:val="00FB1D70"/>
    <w:rsid w:val="00FB2024"/>
    <w:rsid w:val="00FB48CA"/>
    <w:rsid w:val="00FC3737"/>
    <w:rsid w:val="00FC413F"/>
    <w:rsid w:val="00FC66AC"/>
    <w:rsid w:val="00FD082E"/>
    <w:rsid w:val="00FD0FB5"/>
    <w:rsid w:val="00FD1869"/>
    <w:rsid w:val="00FD3755"/>
    <w:rsid w:val="00FD52EC"/>
    <w:rsid w:val="00FD53F7"/>
    <w:rsid w:val="00FD777A"/>
    <w:rsid w:val="00FE090E"/>
    <w:rsid w:val="00FE1ACA"/>
    <w:rsid w:val="00FE1BB9"/>
    <w:rsid w:val="00FE1BFC"/>
    <w:rsid w:val="00FE3B2D"/>
    <w:rsid w:val="00FE5384"/>
    <w:rsid w:val="00FF4F90"/>
    <w:rsid w:val="00FF5EDB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67FF319B-B46F-4590-96D3-89DEE5E0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hart" Target="charts/chart5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3.xlsx"/><Relationship Id="rId1" Type="http://schemas.openxmlformats.org/officeDocument/2006/relationships/image" Target="../media/image3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5.xlsx"/><Relationship Id="rId1" Type="http://schemas.openxmlformats.org/officeDocument/2006/relationships/image" Target="../media/image3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#,##0_);_(* \(#,##0\);_(* "-"??_);_(@_)</c:formatCode>
                <c:ptCount val="1"/>
                <c:pt idx="0">
                  <c:v>5406620000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#,##0_);_(* \(#,##0\);_(* "-"??_);_(@_)</c:formatCode>
                <c:ptCount val="1"/>
                <c:pt idx="0">
                  <c:v>9654933542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#,##0_);_(* \(#,##0\);_(* "-"??_);_(@_)</c:formatCode>
                <c:ptCount val="1"/>
                <c:pt idx="0">
                  <c:v>800000000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#,##0</c:formatCode>
                <c:ptCount val="1"/>
                <c:pt idx="0">
                  <c:v>14261553542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1715490944"/>
        <c:axId val="1715492576"/>
        <c:axId val="1714791520"/>
      </c:bar3DChart>
      <c:catAx>
        <c:axId val="1715490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15492576"/>
        <c:crosses val="autoZero"/>
        <c:auto val="1"/>
        <c:lblAlgn val="ctr"/>
        <c:lblOffset val="100"/>
        <c:noMultiLvlLbl val="0"/>
      </c:catAx>
      <c:valAx>
        <c:axId val="1715492576"/>
        <c:scaling>
          <c:orientation val="minMax"/>
        </c:scaling>
        <c:delete val="0"/>
        <c:axPos val="l"/>
        <c:majorGridlines/>
        <c:numFmt formatCode="_(* #,##0_);_(* \(#,##0\);_(* &quot;-&quot;??_);_(@_)" sourceLinked="1"/>
        <c:majorTickMark val="out"/>
        <c:minorTickMark val="none"/>
        <c:tickLblPos val="nextTo"/>
        <c:crossAx val="1715490944"/>
        <c:crosses val="autoZero"/>
        <c:crossBetween val="between"/>
      </c:valAx>
      <c:serAx>
        <c:axId val="1714791520"/>
        <c:scaling>
          <c:orientation val="minMax"/>
        </c:scaling>
        <c:delete val="0"/>
        <c:axPos val="b"/>
        <c:majorTickMark val="out"/>
        <c:minorTickMark val="none"/>
        <c:tickLblPos val="nextTo"/>
        <c:crossAx val="1715492576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layout>
                <c:manualLayout>
                  <c:x val="-0.16584117089530476"/>
                  <c:y val="-0.134736523319200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Ing. </a:t>
                    </a:r>
                  </a:p>
                  <a:p>
                    <a:r>
                      <a:rPr lang="en-US"/>
                      <a:t>Tributarios  
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Ing. No Tributarios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7060804899387577"/>
                  <c:y val="-0.1451164277542230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Transferencias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7206364829396328E-2"/>
                  <c:y val="7.871323776835567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Hoja1!$A$2:$A$4</c:f>
              <c:strCache>
                <c:ptCount val="3"/>
                <c:pt idx="0">
                  <c:v>Ing. Tributarios     70.75%</c:v>
                </c:pt>
                <c:pt idx="1">
                  <c:v>Ing. No Tributarios   28.98%</c:v>
                </c:pt>
                <c:pt idx="2">
                  <c:v>Recursos de Capital   0.28%</c:v>
                </c:pt>
              </c:strCache>
            </c:strRef>
          </c:cat>
          <c:val>
            <c:numRef>
              <c:f>Hoja1!$B$2:$B$4</c:f>
              <c:numCache>
                <c:formatCode>_(* #,##0_);_(* \(#,##0\);_(* "-"??_);_(@_)</c:formatCode>
                <c:ptCount val="3"/>
                <c:pt idx="0">
                  <c:v>3825000000</c:v>
                </c:pt>
                <c:pt idx="1">
                  <c:v>1566000000</c:v>
                </c:pt>
                <c:pt idx="2">
                  <c:v>15000000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Ppto Inicial</c:v>
                </c:pt>
                <c:pt idx="1">
                  <c:v>Ppto Definitivo</c:v>
                </c:pt>
                <c:pt idx="2">
                  <c:v>Total Recaudado</c:v>
                </c:pt>
                <c:pt idx="3">
                  <c:v>Por Recaudar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5406</c:v>
                </c:pt>
                <c:pt idx="1">
                  <c:v>14261</c:v>
                </c:pt>
                <c:pt idx="2">
                  <c:v>13092</c:v>
                </c:pt>
                <c:pt idx="3">
                  <c:v>1169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715518080"/>
        <c:axId val="1715522432"/>
      </c:barChart>
      <c:catAx>
        <c:axId val="17155180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715522432"/>
        <c:crosses val="autoZero"/>
        <c:auto val="1"/>
        <c:lblAlgn val="ctr"/>
        <c:lblOffset val="100"/>
        <c:noMultiLvlLbl val="0"/>
      </c:catAx>
      <c:valAx>
        <c:axId val="171552243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15518080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>
                <a:solidFill>
                  <a:srgbClr val="FF0000"/>
                </a:solidFill>
              </a:rPr>
              <a:t>PRESUPUESTO INICIAL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9779873869932926"/>
          <c:y val="0.28818648965969262"/>
          <c:w val="0.35560640857392828"/>
          <c:h val="0.69308354840485908"/>
        </c:manualLayout>
      </c:layout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elete val="1"/>
          </c:dLbls>
          <c:cat>
            <c:strRef>
              <c:f>Hoja1!$A$2:$A$3</c:f>
              <c:strCache>
                <c:ptCount val="2"/>
                <c:pt idx="0">
                  <c:v>Funcionamiento  35.01%</c:v>
                </c:pt>
                <c:pt idx="1">
                  <c:v>Inversión    64.99%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1892</c:v>
                </c:pt>
                <c:pt idx="1">
                  <c:v>3513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>
                <a:solidFill>
                  <a:srgbClr val="FF0000"/>
                </a:solidFill>
              </a:defRPr>
            </a:pPr>
            <a:endParaRPr lang="es-CO"/>
          </a:p>
        </c:txPr>
      </c:legendEntry>
      <c:legendEntry>
        <c:idx val="1"/>
        <c:txPr>
          <a:bodyPr/>
          <a:lstStyle/>
          <a:p>
            <a:pPr>
              <a:defRPr>
                <a:solidFill>
                  <a:srgbClr val="FF0000"/>
                </a:solidFill>
              </a:defRPr>
            </a:pPr>
            <a:endParaRPr lang="es-CO"/>
          </a:p>
        </c:txPr>
      </c:legendEntry>
      <c:layout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Hoja1!$A$2:$A$4</c:f>
              <c:strCache>
                <c:ptCount val="3"/>
                <c:pt idx="0">
                  <c:v>Deporte Asociado</c:v>
                </c:pt>
                <c:pt idx="1">
                  <c:v>Deporte Formativo</c:v>
                </c:pt>
                <c:pt idx="2">
                  <c:v>Escenarios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8085</c:v>
                </c:pt>
                <c:pt idx="1">
                  <c:v>484</c:v>
                </c:pt>
                <c:pt idx="2">
                  <c:v>469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-2108596800"/>
        <c:axId val="-2108607136"/>
        <c:axId val="0"/>
      </c:bar3DChart>
      <c:catAx>
        <c:axId val="-2108596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-2108607136"/>
        <c:crosses val="autoZero"/>
        <c:auto val="1"/>
        <c:lblAlgn val="ctr"/>
        <c:lblOffset val="100"/>
        <c:noMultiLvlLbl val="0"/>
      </c:catAx>
      <c:valAx>
        <c:axId val="-21086071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1085968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A9C8E-8984-4BB8-916B-B652C8C5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4249</TotalTime>
  <Pages>8</Pages>
  <Words>985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USER</cp:lastModifiedBy>
  <cp:revision>200</cp:revision>
  <cp:lastPrinted>2016-12-25T22:20:00Z</cp:lastPrinted>
  <dcterms:created xsi:type="dcterms:W3CDTF">2016-10-13T14:31:00Z</dcterms:created>
  <dcterms:modified xsi:type="dcterms:W3CDTF">2016-12-25T22:20:00Z</dcterms:modified>
</cp:coreProperties>
</file>