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6FA" w:rsidRDefault="000E46FA" w:rsidP="0067758A">
      <w:bookmarkStart w:id="0" w:name="_GoBack"/>
      <w:bookmarkEnd w:id="0"/>
    </w:p>
    <w:p w:rsidR="0067758A" w:rsidRPr="00E76EB7" w:rsidRDefault="0067758A" w:rsidP="0067758A">
      <w:pPr>
        <w:pStyle w:val="Prrafodelista"/>
        <w:numPr>
          <w:ilvl w:val="0"/>
          <w:numId w:val="50"/>
        </w:numPr>
        <w:rPr>
          <w:b/>
        </w:rPr>
      </w:pPr>
      <w:r w:rsidRPr="0067758A">
        <w:rPr>
          <w:rFonts w:ascii="Tahoma" w:hAnsi="Tahoma" w:cs="Tahoma"/>
          <w:b/>
        </w:rPr>
        <w:t xml:space="preserve">BALANCE GENERAL COMPARATIVO </w:t>
      </w:r>
    </w:p>
    <w:p w:rsidR="00E76EB7" w:rsidRPr="0067758A" w:rsidRDefault="00E76EB7" w:rsidP="00E76EB7">
      <w:pPr>
        <w:pStyle w:val="Prrafodelista"/>
        <w:rPr>
          <w:b/>
        </w:rPr>
      </w:pPr>
    </w:p>
    <w:tbl>
      <w:tblPr>
        <w:tblW w:w="9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1440"/>
        <w:gridCol w:w="1480"/>
        <w:gridCol w:w="1480"/>
        <w:gridCol w:w="1480"/>
      </w:tblGrid>
      <w:tr w:rsidR="002B6F69" w:rsidRPr="002B6F69" w:rsidTr="002B6F69">
        <w:trPr>
          <w:trHeight w:val="255"/>
        </w:trPr>
        <w:tc>
          <w:tcPr>
            <w:tcW w:w="9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2B6F69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Instituto Departamental de Deportes del Tolima </w:t>
            </w:r>
          </w:p>
        </w:tc>
      </w:tr>
      <w:tr w:rsidR="002B6F69" w:rsidRPr="002B6F69" w:rsidTr="002B6F69">
        <w:trPr>
          <w:trHeight w:val="300"/>
        </w:trPr>
        <w:tc>
          <w:tcPr>
            <w:tcW w:w="9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Balance General Comparativo 2015 - 2014</w:t>
            </w:r>
          </w:p>
        </w:tc>
      </w:tr>
      <w:tr w:rsidR="002B6F69" w:rsidRPr="002B6F69" w:rsidTr="002B6F69">
        <w:trPr>
          <w:trHeight w:val="270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2B6F69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2B6F69" w:rsidRPr="002B6F69" w:rsidTr="002B6F69">
        <w:trPr>
          <w:trHeight w:val="525"/>
        </w:trPr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B0F0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B6F6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B0F0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B6F6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B0F0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B6F6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00B0F0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B6F6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2B6F69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ACTIVOS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4,516,472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6,087,593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-1,571,121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-25.81%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EFECTIVO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2,940,147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3,960,647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-1,020,500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-25.77%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DEPÓSITOS EN INSTITUCIONES FINANCIERAS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2,940,147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3,960,647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-1,020,500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-25.77%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DEUDORES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392,271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1,179,713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-787,442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-66.75%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NO TRIBUTARIOS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355,935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354,499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1,436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0.41%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AVANCES Y ANTICIPOS ENTREGADOS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27,977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816,855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-788,878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-96.58%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DEUDORES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8,359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INVENTARIOS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24,929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134,795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-109,866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-81.51%</w:t>
            </w:r>
          </w:p>
        </w:tc>
      </w:tr>
      <w:tr w:rsidR="002B6F69" w:rsidRPr="002B6F69" w:rsidTr="002B6F69">
        <w:trPr>
          <w:trHeight w:val="450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MATERIALES PARA LA PRESTACIÓN DE SERVICIOS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24,929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134,795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-109,866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-81.51%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PROPIEDADES, PLANTA Y EQUIPO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416,833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70,146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346,687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494.24%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MUEBLES EN BODEGA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MAQUINARIA Y EQUIPO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9,940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9,940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 MÉDICO Y CIENTÍFICO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544,498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184,498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360,000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195.12%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MUEBLES, ENSERES Y EQUIPO DE OFICINA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44,074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44,074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450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COMUNICACIÓN Y COMPUTACIÓN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173,359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158,113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15,246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9.64%</w:t>
            </w:r>
          </w:p>
        </w:tc>
      </w:tr>
      <w:tr w:rsidR="002B6F69" w:rsidRPr="002B6F69" w:rsidTr="002B6F69">
        <w:trPr>
          <w:trHeight w:val="450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EQUIPOS DE TRANSPORTE, TRACCIÓN Y ELEVACIÓN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26,622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ACUMULADA (CR)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-382,530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-353,971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-28,559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8.07%</w:t>
            </w:r>
          </w:p>
        </w:tc>
      </w:tr>
      <w:tr w:rsidR="002B6F69" w:rsidRPr="002B6F69" w:rsidTr="002B6F69">
        <w:trPr>
          <w:trHeight w:val="450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DE USO PÚBLICO E HISTÓRICOS Y CULTURALES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558,488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558,488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HISTÓRICOS Y CULTURALES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558,488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558,488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ACTIVOS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183,804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183,804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CARGOS DIFERIDOS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5,584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BIENES ENTREGADOS A TERCEROS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169,276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169,276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INTANGIBLES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8,944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8,944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PASIVOS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1,689,043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2,185,265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-496,222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-22.71%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CUENTAS POR PAGAR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1,684,865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2,182,214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-497,349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-22.79%</w:t>
            </w:r>
          </w:p>
        </w:tc>
      </w:tr>
      <w:tr w:rsidR="002B6F69" w:rsidRPr="002B6F69" w:rsidTr="002B6F69">
        <w:trPr>
          <w:trHeight w:val="450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ADQUISICIÓN DE BIENES Y SERVICIOS NACIONALES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459,731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1,161,797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-702,066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-60.43%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POR PAGAR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947,864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759,897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187,967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24.74%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ACREEDORES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237,507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242,135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-4,628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-1.91%</w:t>
            </w:r>
          </w:p>
        </w:tc>
      </w:tr>
      <w:tr w:rsidR="002B6F69" w:rsidRPr="002B6F69" w:rsidTr="002B6F69">
        <w:trPr>
          <w:trHeight w:val="450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RETENCIÓN EN LA FUENTE E IMPUESTO DE TIMBRE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39,763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18,385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21,378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116.28%</w:t>
            </w:r>
          </w:p>
        </w:tc>
      </w:tr>
      <w:tr w:rsidR="002B6F69" w:rsidRPr="002B6F69" w:rsidTr="002B6F69">
        <w:trPr>
          <w:trHeight w:val="450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OBLIGACIONES LABORALES Y DE SEGURIDAD SOCIAL INTEGRAL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4,178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1,127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36.94%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SALARIOS Y PRESTACIONES SOCIALES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4,178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3,051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1,127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36.94%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2,827,429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3,902,328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-1,074,899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-27.55%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INSTITUCIONAL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2,827,429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3,902,328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-1,074,899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-27.55%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CAPITAL FISCAL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3,533,639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1,984,768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1,548,871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78.04%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RESULTADOS DE EJERCICIOS ANTERIORES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4,687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100.00%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RESULTADOS DEL EJERCICIO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-1,074,894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1,553,563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-2,628,457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-169.19%</w:t>
            </w:r>
          </w:p>
        </w:tc>
      </w:tr>
      <w:tr w:rsidR="002B6F69" w:rsidRPr="002B6F69" w:rsidTr="002B6F69">
        <w:trPr>
          <w:trHeight w:val="255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SUPERÁVIT POR DONACIÓN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169,276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169,276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  <w:tr w:rsidR="002B6F69" w:rsidRPr="002B6F69" w:rsidTr="002B6F69">
        <w:trPr>
          <w:trHeight w:val="270"/>
        </w:trPr>
        <w:tc>
          <w:tcPr>
            <w:tcW w:w="41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PATRIMONIO INSTITUCIONAL INCORPORADO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194,721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194,721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F69" w:rsidRPr="002B6F69" w:rsidRDefault="002B6F69" w:rsidP="002B6F69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2B6F69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0.00%</w:t>
            </w:r>
          </w:p>
        </w:tc>
      </w:tr>
    </w:tbl>
    <w:p w:rsidR="00BC0604" w:rsidRDefault="00BC0604" w:rsidP="00D54F11">
      <w:pPr>
        <w:spacing w:before="0" w:after="0"/>
        <w:jc w:val="both"/>
        <w:rPr>
          <w:rFonts w:ascii="Tahoma" w:hAnsi="Tahoma" w:cs="Tahoma"/>
        </w:rPr>
      </w:pPr>
    </w:p>
    <w:p w:rsidR="00BC0604" w:rsidRDefault="002B6F69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El Instituto Departamental de Deportes del Tolima, en el Balance General de diciembre 31 de 2015, refleja una disminución en sus activos del 25.81% es decir que en términos absolutos equivale a la suma de $1.571.121 miles de pesos, comparado con lo registrado en el misma fecha a 204; dentro de los activos la cuenta Depósitos en Instituciones Financieras refleja una disminución del </w:t>
      </w:r>
      <w:r w:rsidR="00837C4A">
        <w:rPr>
          <w:rFonts w:ascii="Tahoma" w:hAnsi="Tahoma" w:cs="Tahoma"/>
        </w:rPr>
        <w:t>25.77% es decir la suma de $1.020.500.</w:t>
      </w:r>
    </w:p>
    <w:p w:rsidR="00837C4A" w:rsidRDefault="00837C4A" w:rsidP="00D54F11">
      <w:pPr>
        <w:spacing w:before="0" w:after="0"/>
        <w:jc w:val="both"/>
        <w:rPr>
          <w:rFonts w:ascii="Tahoma" w:hAnsi="Tahoma" w:cs="Tahoma"/>
        </w:rPr>
      </w:pPr>
    </w:p>
    <w:p w:rsidR="00837C4A" w:rsidRDefault="00837C4A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Así mismo, la cuenta Deudores registra una disminución del 66.75% al pasar de un saldo en el 2014 de $1.179.713 miles de pesos, a un saldo en el 2015 por la suma de $392.271.</w:t>
      </w:r>
    </w:p>
    <w:p w:rsidR="00837C4A" w:rsidRDefault="00837C4A" w:rsidP="00D54F11">
      <w:pPr>
        <w:spacing w:before="0" w:after="0"/>
        <w:jc w:val="both"/>
        <w:rPr>
          <w:rFonts w:ascii="Tahoma" w:hAnsi="Tahoma" w:cs="Tahoma"/>
        </w:rPr>
      </w:pPr>
    </w:p>
    <w:p w:rsidR="00837C4A" w:rsidRDefault="00837C4A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cuenta de Inventarios – Materiales para la Prestación de Servicios, también se redujo en el 81.51%, equivalente a la suma $109.866 miles de pesos.</w:t>
      </w:r>
    </w:p>
    <w:p w:rsidR="00837C4A" w:rsidRDefault="00837C4A" w:rsidP="00D54F11">
      <w:pPr>
        <w:spacing w:before="0" w:after="0"/>
        <w:jc w:val="both"/>
        <w:rPr>
          <w:rFonts w:ascii="Tahoma" w:hAnsi="Tahoma" w:cs="Tahoma"/>
        </w:rPr>
      </w:pPr>
    </w:p>
    <w:p w:rsidR="000E67E2" w:rsidRDefault="00837C4A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 las cuentas que componen el </w:t>
      </w:r>
      <w:r w:rsidR="000E67E2">
        <w:rPr>
          <w:rFonts w:ascii="Tahoma" w:hAnsi="Tahoma" w:cs="Tahoma"/>
        </w:rPr>
        <w:t>activo, la Propiedad Planta y Equipo fue la única que incremento su saldo del 2014 al 2015, esta cuenta creció el 494.24%, siendo la sub cuenta Equipo Médico y Científico la de mayor incremento con el 195.12%, al pasar de un saldo en el 2014 de $184.498 miles de pesos, a un saldo en el 2015 por la suma de $544.498 miles de pesos.</w:t>
      </w:r>
    </w:p>
    <w:p w:rsidR="000E67E2" w:rsidRDefault="000E67E2" w:rsidP="00D54F11">
      <w:pPr>
        <w:spacing w:before="0" w:after="0"/>
        <w:jc w:val="both"/>
        <w:rPr>
          <w:rFonts w:ascii="Tahoma" w:hAnsi="Tahoma" w:cs="Tahoma"/>
        </w:rPr>
      </w:pPr>
    </w:p>
    <w:p w:rsidR="00AC5830" w:rsidRDefault="000E67E2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 cuanto al Pasivo, refleja una disminución del 22.71%, pasando de un saldo en el 2014por la suma de $2.185.265, a un saldo en el 2015 por el valor de $1.689.043 miles de pesos.</w:t>
      </w:r>
    </w:p>
    <w:p w:rsidR="00AC5830" w:rsidRDefault="00AC5830" w:rsidP="00D54F11">
      <w:pPr>
        <w:spacing w:before="0" w:after="0"/>
        <w:jc w:val="both"/>
        <w:rPr>
          <w:rFonts w:ascii="Tahoma" w:hAnsi="Tahoma" w:cs="Tahoma"/>
        </w:rPr>
      </w:pPr>
    </w:p>
    <w:p w:rsidR="00837C4A" w:rsidRDefault="00AC5830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Es así como,</w:t>
      </w:r>
      <w:r w:rsidR="000E67E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las cuentas por pagar reflejan una disminución del 22.79% es decir la suma de $497.349 miles de pesos</w:t>
      </w:r>
      <w:r w:rsidR="00F54A4B">
        <w:rPr>
          <w:rFonts w:ascii="Tahoma" w:hAnsi="Tahoma" w:cs="Tahoma"/>
        </w:rPr>
        <w:t>; por el contrario la cuenta Obligaciones Financieras revelan un aumento del 36.94% es decir la suma de $1.127 miles de pesos.</w:t>
      </w:r>
    </w:p>
    <w:p w:rsidR="00F54A4B" w:rsidRDefault="00F54A4B" w:rsidP="00D54F11">
      <w:pPr>
        <w:spacing w:before="0" w:after="0"/>
        <w:jc w:val="both"/>
        <w:rPr>
          <w:rFonts w:ascii="Tahoma" w:hAnsi="Tahoma" w:cs="Tahoma"/>
        </w:rPr>
      </w:pPr>
    </w:p>
    <w:p w:rsidR="00F54A4B" w:rsidRDefault="00F54A4B" w:rsidP="00D54F11">
      <w:pPr>
        <w:spacing w:before="0" w:after="0"/>
        <w:jc w:val="both"/>
        <w:rPr>
          <w:rFonts w:ascii="Tahoma" w:hAnsi="Tahoma" w:cs="Tahoma"/>
        </w:rPr>
      </w:pPr>
    </w:p>
    <w:p w:rsidR="00F54A4B" w:rsidRDefault="00F54A4B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Finalmente en cuanto a las cuentas del Balance, el grupo del Patrimonio refleja una disminución del 27.55% es decir una cifra de $1.074.899 miles de pesos, producto del saldo que registra la cuenta Resultados del Ejercicio la cual nos muestra un déficit por la suma de $1.074.894 miles de pesos.</w:t>
      </w:r>
    </w:p>
    <w:p w:rsidR="00F54A4B" w:rsidRDefault="00F54A4B" w:rsidP="00D54F11">
      <w:pPr>
        <w:spacing w:before="0" w:after="0"/>
        <w:jc w:val="both"/>
        <w:rPr>
          <w:rFonts w:ascii="Tahoma" w:hAnsi="Tahoma" w:cs="Tahoma"/>
        </w:rPr>
      </w:pPr>
    </w:p>
    <w:p w:rsidR="00F54A4B" w:rsidRDefault="008A2FB1" w:rsidP="00D54F11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0980B12D">
            <wp:extent cx="5358765" cy="3230880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765" cy="323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4A4B" w:rsidRDefault="00F54A4B" w:rsidP="00D54F11">
      <w:pPr>
        <w:spacing w:before="0" w:after="0"/>
        <w:jc w:val="both"/>
        <w:rPr>
          <w:rFonts w:ascii="Tahoma" w:hAnsi="Tahoma" w:cs="Tahoma"/>
        </w:rPr>
      </w:pPr>
    </w:p>
    <w:p w:rsidR="007B2C12" w:rsidRDefault="007B2C12" w:rsidP="00D54F11">
      <w:pPr>
        <w:spacing w:before="0" w:after="0"/>
        <w:jc w:val="both"/>
        <w:rPr>
          <w:rFonts w:ascii="Tahoma" w:hAnsi="Tahoma" w:cs="Tahoma"/>
        </w:rPr>
      </w:pPr>
    </w:p>
    <w:p w:rsidR="00BC5D7D" w:rsidRPr="00BC5D7D" w:rsidRDefault="00BC5D7D" w:rsidP="00BC5D7D">
      <w:pPr>
        <w:pStyle w:val="Prrafodelista"/>
        <w:numPr>
          <w:ilvl w:val="0"/>
          <w:numId w:val="50"/>
        </w:numPr>
        <w:rPr>
          <w:b/>
        </w:rPr>
      </w:pPr>
      <w:r w:rsidRPr="00BC5D7D">
        <w:rPr>
          <w:rFonts w:ascii="Tahoma" w:hAnsi="Tahoma" w:cs="Tahoma"/>
          <w:b/>
        </w:rPr>
        <w:t>ESTADO DE ACTIVIDAD FINANCIERA, ECONÓMICA, SOCIAL Y AMBIENTAL COMPARATIVO</w:t>
      </w:r>
    </w:p>
    <w:p w:rsidR="00BC5D7D" w:rsidRDefault="00BC5D7D" w:rsidP="00405AB3">
      <w:pPr>
        <w:spacing w:before="0" w:after="0"/>
        <w:rPr>
          <w:noProof/>
        </w:rPr>
      </w:pPr>
    </w:p>
    <w:tbl>
      <w:tblPr>
        <w:tblW w:w="9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0"/>
        <w:gridCol w:w="1420"/>
        <w:gridCol w:w="1480"/>
        <w:gridCol w:w="1480"/>
        <w:gridCol w:w="1500"/>
      </w:tblGrid>
      <w:tr w:rsidR="000B2432" w:rsidRPr="000B2432" w:rsidTr="000B2432">
        <w:trPr>
          <w:trHeight w:val="300"/>
        </w:trPr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</w:pPr>
            <w:r w:rsidRPr="000B2432">
              <w:rPr>
                <w:rFonts w:ascii="Tahoma" w:eastAsia="Times New Roman" w:hAnsi="Tahoma" w:cs="Tahoma"/>
                <w:b/>
                <w:bCs/>
                <w:color w:val="auto"/>
                <w:sz w:val="24"/>
                <w:szCs w:val="24"/>
              </w:rPr>
              <w:t xml:space="preserve">Instituto Departamental de Deportes del Tolima </w:t>
            </w:r>
          </w:p>
        </w:tc>
      </w:tr>
      <w:tr w:rsidR="000B2432" w:rsidRPr="000B2432" w:rsidTr="000B2432">
        <w:trPr>
          <w:trHeight w:val="300"/>
        </w:trPr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center"/>
              <w:rPr>
                <w:rFonts w:ascii="Tahoma" w:eastAsia="Times New Roman" w:hAnsi="Tahoma" w:cs="Tahoma"/>
                <w:color w:val="auto"/>
                <w:sz w:val="24"/>
                <w:szCs w:val="24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24"/>
                <w:szCs w:val="24"/>
              </w:rPr>
              <w:t>Estado de Actividad Financiera, Económica y Social Comparativo 2015 - 2014</w:t>
            </w:r>
          </w:p>
        </w:tc>
      </w:tr>
      <w:tr w:rsidR="000B2432" w:rsidRPr="000B2432" w:rsidTr="000B2432">
        <w:trPr>
          <w:trHeight w:val="27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rPr>
                <w:rFonts w:eastAsia="Times New Roman"/>
                <w:color w:val="auto"/>
                <w:sz w:val="20"/>
                <w:szCs w:val="20"/>
              </w:rPr>
            </w:pPr>
            <w:r w:rsidRPr="000B2432">
              <w:rPr>
                <w:rFonts w:eastAsia="Times New Roman"/>
                <w:color w:val="auto"/>
                <w:sz w:val="20"/>
                <w:szCs w:val="20"/>
              </w:rPr>
              <w:t>miles de $</w:t>
            </w:r>
          </w:p>
        </w:tc>
      </w:tr>
      <w:tr w:rsidR="000B2432" w:rsidRPr="000B2432" w:rsidTr="000B2432">
        <w:trPr>
          <w:trHeight w:val="525"/>
        </w:trPr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B0F0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B243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B0F0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B243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- 2015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00B0F0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B243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SALDO FINAL DIC - 2014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B243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ABSOLUTA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</w:pPr>
            <w:r w:rsidRPr="000B243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</w:rPr>
              <w:t>VARIACION RELATIVA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INGRESOS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12,540,935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10,994,385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1,546,550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14.07%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12,471,007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10,669,041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1,801,966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16.89%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12,471,007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10,669,041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1,801,966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16.89%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INGRESOS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69,928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325,344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-255,416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-78.51%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69,928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44,344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25,584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57.69%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lastRenderedPageBreak/>
              <w:t xml:space="preserve">GASTOS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13,615,829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12,547,948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1,067,881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8.51%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 ADMINISTRACIÓN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1,253,603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1,027,803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225,800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21.97%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SUELDOS Y SALARIOS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658,381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635,668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22,713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3.57%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CONTRIBUCIONES EFECTIVAS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93,472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87,463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6,009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6.87%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APORTES SOBRE LA NÓMINA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20,235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19,342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893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4.62%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GENERALES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481,515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285,330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196,185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68.76%</w:t>
            </w:r>
          </w:p>
        </w:tc>
      </w:tr>
      <w:tr w:rsidR="000B2432" w:rsidRPr="000B2432" w:rsidTr="000B2432">
        <w:trPr>
          <w:trHeight w:val="45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PROVISIONES, DEPRECIACIONES Y AMORTIZACIONES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28,557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28,361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0.69%</w:t>
            </w:r>
          </w:p>
        </w:tc>
      </w:tr>
      <w:tr w:rsidR="000B2432" w:rsidRPr="000B2432" w:rsidTr="000B2432">
        <w:trPr>
          <w:trHeight w:val="45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DEPRECIACIÓN DE PROPIEDADES, PLANTA Y EQUIPO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28,557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28,361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0.69%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588,925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634,012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-45,087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-7.11%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OTRAS TRANSFERENCIAS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588,925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634,012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-45,087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-7.11%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GASTO PÚBLICO SOCIAL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11,727,708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7,726,314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4,001,394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51.79%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RECREACIÓN Y DEPORTE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11,727,708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7,726,314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4,001,394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51.79%</w:t>
            </w:r>
          </w:p>
        </w:tc>
      </w:tr>
      <w:tr w:rsidR="000B2432" w:rsidRPr="000B2432" w:rsidTr="000B2432">
        <w:trPr>
          <w:trHeight w:val="45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INTERINSTITUCIONALES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-3,162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B2432" w:rsidRPr="000B2432" w:rsidTr="000B2432">
        <w:trPr>
          <w:trHeight w:val="45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OPERACIONES SIN FLUJO DE EFECTIVO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3,162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-3,162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-100.00%</w:t>
            </w:r>
          </w:p>
        </w:tc>
      </w:tr>
      <w:tr w:rsidR="000B2432" w:rsidRPr="000B2432" w:rsidTr="000B2432">
        <w:trPr>
          <w:trHeight w:val="25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OTROS GASTOS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17,036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21,170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-4,134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-19.53%</w:t>
            </w:r>
          </w:p>
        </w:tc>
      </w:tr>
      <w:tr w:rsidR="000B2432" w:rsidRPr="000B2432" w:rsidTr="000B2432">
        <w:trPr>
          <w:trHeight w:val="27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FINANCIEROS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17,036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21,170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-4,134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2432" w:rsidRPr="000B2432" w:rsidRDefault="000B2432" w:rsidP="000B2432">
            <w:pPr>
              <w:spacing w:before="0" w:after="0"/>
              <w:jc w:val="right"/>
              <w:rPr>
                <w:rFonts w:ascii="Tahoma" w:eastAsia="Times New Roman" w:hAnsi="Tahoma" w:cs="Tahoma"/>
                <w:color w:val="auto"/>
                <w:sz w:val="18"/>
                <w:szCs w:val="18"/>
              </w:rPr>
            </w:pPr>
            <w:r w:rsidRPr="000B2432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-19.53%</w:t>
            </w:r>
          </w:p>
        </w:tc>
      </w:tr>
    </w:tbl>
    <w:p w:rsidR="000B2432" w:rsidRDefault="000B2432" w:rsidP="004A16AB">
      <w:pPr>
        <w:spacing w:before="0" w:after="0"/>
        <w:jc w:val="both"/>
      </w:pPr>
    </w:p>
    <w:p w:rsidR="000B2432" w:rsidRDefault="000B2432" w:rsidP="004A16AB">
      <w:pPr>
        <w:spacing w:before="0" w:after="0"/>
        <w:jc w:val="both"/>
      </w:pPr>
      <w:r>
        <w:t>En cuanto el Estado de Actividad Financiera, Indeportes refleja un incremento en sus Ingresos por la suma de $1.546.550 miles de pesos, es decir que del 2014 al 2015 sus ingresos crecieron el 14.07%.</w:t>
      </w:r>
    </w:p>
    <w:p w:rsidR="000B2432" w:rsidRDefault="000B2432" w:rsidP="004A16AB">
      <w:pPr>
        <w:spacing w:before="0" w:after="0"/>
        <w:jc w:val="both"/>
      </w:pPr>
    </w:p>
    <w:p w:rsidR="000B2432" w:rsidRDefault="000B2432" w:rsidP="004A16AB">
      <w:pPr>
        <w:spacing w:before="0" w:after="0"/>
        <w:jc w:val="both"/>
      </w:pPr>
      <w:r>
        <w:t>Es así como, los ingresos por transferencias crecieron el 16.89%, para una variación absoluta de $1.801.966 miles de pesos, por el contrario los Otros Ingresos, nos muestran una disminución del 78.51%, en reducción en valores por $255.416 miles de pesos.</w:t>
      </w:r>
    </w:p>
    <w:p w:rsidR="000B2432" w:rsidRDefault="000B2432" w:rsidP="004A16AB">
      <w:pPr>
        <w:spacing w:before="0" w:after="0"/>
        <w:jc w:val="both"/>
      </w:pPr>
    </w:p>
    <w:p w:rsidR="000B2432" w:rsidRDefault="000B2432" w:rsidP="004A16AB">
      <w:pPr>
        <w:spacing w:before="0" w:after="0"/>
        <w:jc w:val="both"/>
      </w:pPr>
      <w:r>
        <w:t xml:space="preserve">Por otra parte, los Gastos tuvieron un aumento del 8.51%, de allí que los Gastos de Administración crecieron el 21.97%, las Provisiones, Deprecaciones y amortizaciones crecieron el 0.69% y el Gasto </w:t>
      </w:r>
      <w:r w:rsidR="00670FF1">
        <w:t>Público</w:t>
      </w:r>
      <w:r>
        <w:t xml:space="preserve"> Social</w:t>
      </w:r>
      <w:r w:rsidR="00670FF1">
        <w:t xml:space="preserve"> el 51.79%.</w:t>
      </w:r>
    </w:p>
    <w:p w:rsidR="00670FF1" w:rsidRDefault="00670FF1" w:rsidP="004A16AB">
      <w:pPr>
        <w:spacing w:before="0" w:after="0"/>
        <w:jc w:val="both"/>
      </w:pPr>
    </w:p>
    <w:p w:rsidR="00670FF1" w:rsidRDefault="00670FF1" w:rsidP="004A16AB">
      <w:pPr>
        <w:spacing w:before="0" w:after="0"/>
        <w:jc w:val="both"/>
      </w:pPr>
      <w:r>
        <w:t>Para el Gasto Público Social en Recreación y Deporte que es la razón de ser del Instituto, para la vigencia 2015 comparado con el 2014, la inversión se incrementó en la suma de $4.001.394 miles de pesos.</w:t>
      </w:r>
    </w:p>
    <w:p w:rsidR="00BA149D" w:rsidRDefault="00BA149D" w:rsidP="004A16AB">
      <w:pPr>
        <w:spacing w:before="0" w:after="0"/>
        <w:jc w:val="both"/>
      </w:pPr>
    </w:p>
    <w:p w:rsidR="00BA149D" w:rsidRDefault="00BA149D" w:rsidP="004A16AB">
      <w:pPr>
        <w:spacing w:before="0" w:after="0"/>
        <w:jc w:val="both"/>
      </w:pPr>
    </w:p>
    <w:p w:rsidR="00BA149D" w:rsidRDefault="00BA149D" w:rsidP="004A16AB">
      <w:pPr>
        <w:spacing w:before="0" w:after="0"/>
        <w:jc w:val="both"/>
      </w:pPr>
    </w:p>
    <w:p w:rsidR="00BA149D" w:rsidRDefault="00BA149D" w:rsidP="004A16AB">
      <w:pPr>
        <w:spacing w:before="0" w:after="0"/>
        <w:jc w:val="both"/>
      </w:pPr>
    </w:p>
    <w:p w:rsidR="00BA149D" w:rsidRDefault="00BA149D" w:rsidP="004A16AB">
      <w:pPr>
        <w:spacing w:before="0" w:after="0"/>
        <w:jc w:val="both"/>
      </w:pPr>
    </w:p>
    <w:p w:rsidR="005F3C34" w:rsidRDefault="005F3C34" w:rsidP="004A16AB">
      <w:pPr>
        <w:spacing w:before="0" w:after="0"/>
        <w:jc w:val="both"/>
      </w:pPr>
    </w:p>
    <w:p w:rsidR="00093A8B" w:rsidRDefault="00093A8B" w:rsidP="004A16AB">
      <w:pPr>
        <w:spacing w:before="0" w:after="0"/>
        <w:jc w:val="both"/>
      </w:pPr>
    </w:p>
    <w:p w:rsidR="00AF124C" w:rsidRDefault="00AF124C" w:rsidP="004A16AB">
      <w:pPr>
        <w:spacing w:before="0" w:after="0"/>
        <w:jc w:val="both"/>
      </w:pPr>
    </w:p>
    <w:p w:rsidR="00AF124C" w:rsidRDefault="00AF124C" w:rsidP="004A16AB">
      <w:pPr>
        <w:spacing w:before="0" w:after="0"/>
        <w:jc w:val="both"/>
      </w:pPr>
      <w:r>
        <w:rPr>
          <w:noProof/>
        </w:rPr>
        <w:drawing>
          <wp:inline distT="0" distB="0" distL="0" distR="0" wp14:anchorId="588EA057">
            <wp:extent cx="5334635" cy="3194685"/>
            <wp:effectExtent l="0" t="0" r="0" b="571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635" cy="319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124C" w:rsidRDefault="00AF124C" w:rsidP="004A16AB">
      <w:pPr>
        <w:spacing w:before="0" w:after="0"/>
        <w:jc w:val="both"/>
      </w:pPr>
    </w:p>
    <w:p w:rsidR="00AF124C" w:rsidRDefault="00AF124C" w:rsidP="004A16AB">
      <w:pPr>
        <w:spacing w:before="0" w:after="0"/>
        <w:jc w:val="both"/>
      </w:pPr>
    </w:p>
    <w:p w:rsidR="00BC5D7D" w:rsidRDefault="00A93BA5" w:rsidP="00230248">
      <w:pPr>
        <w:pStyle w:val="Prrafodelista"/>
        <w:numPr>
          <w:ilvl w:val="0"/>
          <w:numId w:val="50"/>
        </w:numPr>
        <w:spacing w:before="0" w:after="0"/>
        <w:rPr>
          <w:rFonts w:ascii="Tahoma" w:hAnsi="Tahoma" w:cs="Tahoma"/>
          <w:b/>
        </w:rPr>
      </w:pPr>
      <w:r w:rsidRPr="00470118">
        <w:rPr>
          <w:rFonts w:ascii="Tahoma" w:hAnsi="Tahoma" w:cs="Tahoma"/>
          <w:b/>
        </w:rPr>
        <w:t>A</w:t>
      </w:r>
      <w:r w:rsidR="00814D3D" w:rsidRPr="00470118">
        <w:rPr>
          <w:rFonts w:ascii="Tahoma" w:hAnsi="Tahoma" w:cs="Tahoma"/>
          <w:b/>
        </w:rPr>
        <w:t>PLICACIÓN DE INDICADORES FINANCIEROS</w:t>
      </w:r>
    </w:p>
    <w:p w:rsidR="00AF124C" w:rsidRDefault="00AF124C" w:rsidP="00AF124C">
      <w:pPr>
        <w:spacing w:before="0" w:after="0"/>
        <w:rPr>
          <w:rFonts w:ascii="Tahoma" w:hAnsi="Tahoma" w:cs="Tahoma"/>
          <w:b/>
        </w:rPr>
      </w:pPr>
    </w:p>
    <w:p w:rsidR="00814D3D" w:rsidRPr="00814D3D" w:rsidRDefault="00814D3D" w:rsidP="00230248">
      <w:pPr>
        <w:pStyle w:val="Prrafodelista"/>
        <w:numPr>
          <w:ilvl w:val="1"/>
          <w:numId w:val="50"/>
        </w:numPr>
        <w:spacing w:before="0" w:after="0"/>
        <w:rPr>
          <w:rFonts w:ascii="Tahoma" w:hAnsi="Tahoma" w:cs="Tahoma"/>
        </w:rPr>
      </w:pPr>
      <w:r w:rsidRPr="00814D3D">
        <w:rPr>
          <w:rFonts w:ascii="Tahoma" w:hAnsi="Tahoma" w:cs="Tahoma"/>
        </w:rPr>
        <w:t>Indicadores de liquidez y Solvencia</w:t>
      </w:r>
    </w:p>
    <w:p w:rsidR="00814D3D" w:rsidRDefault="00814D3D" w:rsidP="00230248">
      <w:pPr>
        <w:spacing w:before="0" w:after="0"/>
        <w:rPr>
          <w:rFonts w:ascii="Tahoma" w:hAnsi="Tahoma" w:cs="Tahoma"/>
        </w:rPr>
      </w:pPr>
    </w:p>
    <w:p w:rsidR="00814D3D" w:rsidRDefault="00160B31" w:rsidP="00160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Razón</w:t>
      </w:r>
      <w:r w:rsidR="00814D3D">
        <w:rPr>
          <w:rFonts w:ascii="Tahoma" w:hAnsi="Tahoma" w:cs="Tahoma"/>
        </w:rPr>
        <w:t xml:space="preserve"> Corriente: nos muestra la capacidad que tiene la entidad</w:t>
      </w:r>
      <w:r>
        <w:rPr>
          <w:rFonts w:ascii="Tahoma" w:hAnsi="Tahoma" w:cs="Tahoma"/>
        </w:rPr>
        <w:t xml:space="preserve"> para cubrir sus deudas en el corto plazo, ya que indica por cada peso que se debe, con cuantos se cuenta para respaldarlo.</w:t>
      </w:r>
    </w:p>
    <w:p w:rsidR="00160B31" w:rsidRDefault="00160B31" w:rsidP="00160B31">
      <w:pPr>
        <w:jc w:val="both"/>
        <w:rPr>
          <w:rFonts w:ascii="Tahoma" w:hAnsi="Tahoma" w:cs="Tahoma"/>
        </w:rPr>
      </w:pPr>
    </w:p>
    <w:p w:rsidR="00160B31" w:rsidRDefault="00160B31" w:rsidP="00160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Formula: Activo Corriente / Pasivo Corriente</w:t>
      </w:r>
    </w:p>
    <w:p w:rsidR="00160B31" w:rsidRDefault="00160B31" w:rsidP="00160B31">
      <w:pPr>
        <w:jc w:val="both"/>
        <w:rPr>
          <w:rFonts w:ascii="Tahoma" w:hAnsi="Tahoma" w:cs="Tahoma"/>
        </w:rPr>
      </w:pPr>
    </w:p>
    <w:p w:rsidR="00160B31" w:rsidRDefault="00160B31" w:rsidP="00160B3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Activo Corriente:</w:t>
      </w:r>
    </w:p>
    <w:p w:rsidR="00160B31" w:rsidRDefault="00160B31" w:rsidP="001666F5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Efectivo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$</w:t>
      </w:r>
      <w:r w:rsidR="00BA149D">
        <w:rPr>
          <w:rFonts w:ascii="Tahoma" w:hAnsi="Tahoma" w:cs="Tahoma"/>
        </w:rPr>
        <w:t>2.940.147</w:t>
      </w:r>
    </w:p>
    <w:p w:rsidR="00BC5D7D" w:rsidRDefault="001666F5" w:rsidP="00C036E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Deudores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BA149D">
        <w:rPr>
          <w:rFonts w:ascii="Tahoma" w:hAnsi="Tahoma" w:cs="Tahoma"/>
        </w:rPr>
        <w:t xml:space="preserve">     392.271</w:t>
      </w:r>
    </w:p>
    <w:p w:rsidR="00BA149D" w:rsidRPr="00C036EE" w:rsidRDefault="00BA149D" w:rsidP="00C036EE">
      <w:pPr>
        <w:spacing w:before="0"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Inventarios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24.929</w:t>
      </w:r>
    </w:p>
    <w:p w:rsidR="001666F5" w:rsidRDefault="001666F5" w:rsidP="001666F5">
      <w:pPr>
        <w:spacing w:before="0" w:after="0"/>
      </w:pPr>
      <w:r>
        <w:tab/>
      </w:r>
      <w:r>
        <w:tab/>
      </w:r>
      <w:r>
        <w:tab/>
        <w:t>----------------</w:t>
      </w:r>
    </w:p>
    <w:p w:rsidR="001666F5" w:rsidRDefault="001666F5" w:rsidP="001666F5">
      <w:pPr>
        <w:spacing w:before="0" w:after="0"/>
      </w:pPr>
      <w:r>
        <w:tab/>
      </w:r>
      <w:r>
        <w:tab/>
      </w:r>
      <w:r>
        <w:tab/>
        <w:t>$</w:t>
      </w:r>
      <w:r w:rsidR="00BA149D">
        <w:t>3.357.347</w:t>
      </w:r>
    </w:p>
    <w:p w:rsidR="001666F5" w:rsidRDefault="001666F5" w:rsidP="001666F5">
      <w:pPr>
        <w:spacing w:before="0" w:after="0"/>
      </w:pPr>
    </w:p>
    <w:p w:rsidR="001666F5" w:rsidRDefault="001666F5" w:rsidP="001666F5">
      <w:pPr>
        <w:spacing w:before="0" w:after="0"/>
      </w:pPr>
      <w:r>
        <w:lastRenderedPageBreak/>
        <w:t>Pasivo Corriente:</w:t>
      </w:r>
    </w:p>
    <w:p w:rsidR="001666F5" w:rsidRDefault="001666F5" w:rsidP="001666F5">
      <w:pPr>
        <w:spacing w:before="0" w:after="0"/>
      </w:pPr>
      <w:r>
        <w:t>Cuentas por Pagar</w:t>
      </w:r>
      <w:r>
        <w:tab/>
      </w:r>
      <w:r>
        <w:tab/>
        <w:t xml:space="preserve">  </w:t>
      </w:r>
      <w:r w:rsidR="00230248">
        <w:tab/>
      </w:r>
      <w:r w:rsidR="0052354B">
        <w:t>$</w:t>
      </w:r>
      <w:r w:rsidR="00BA149D">
        <w:t>1.684.865</w:t>
      </w:r>
    </w:p>
    <w:p w:rsidR="009A1DC2" w:rsidRDefault="001666F5" w:rsidP="001666F5">
      <w:pPr>
        <w:spacing w:before="0" w:after="0"/>
      </w:pPr>
      <w:r>
        <w:t>Obligaciones Laborales</w:t>
      </w:r>
      <w:r>
        <w:tab/>
        <w:t xml:space="preserve">  </w:t>
      </w:r>
      <w:r w:rsidR="0052654A">
        <w:t xml:space="preserve">  </w:t>
      </w:r>
      <w:r w:rsidR="00230248">
        <w:t xml:space="preserve">   </w:t>
      </w:r>
      <w:r w:rsidR="00230248">
        <w:tab/>
        <w:t xml:space="preserve">     </w:t>
      </w:r>
      <w:r w:rsidR="00BA149D">
        <w:t xml:space="preserve">    4.178</w:t>
      </w:r>
    </w:p>
    <w:p w:rsidR="001666F5" w:rsidRDefault="001666F5" w:rsidP="001666F5">
      <w:pPr>
        <w:spacing w:before="0" w:after="0"/>
      </w:pPr>
      <w:r>
        <w:tab/>
      </w:r>
      <w:r>
        <w:tab/>
      </w:r>
      <w:r>
        <w:tab/>
      </w:r>
      <w:r>
        <w:tab/>
      </w:r>
      <w:r w:rsidR="00230248">
        <w:t xml:space="preserve">             </w:t>
      </w:r>
      <w:r>
        <w:t>----------------</w:t>
      </w:r>
    </w:p>
    <w:p w:rsidR="001666F5" w:rsidRDefault="001666F5" w:rsidP="001666F5">
      <w:pPr>
        <w:spacing w:before="0" w:after="0"/>
      </w:pPr>
      <w:r>
        <w:tab/>
      </w:r>
      <w:r>
        <w:tab/>
      </w:r>
      <w:r>
        <w:tab/>
      </w:r>
      <w:r>
        <w:tab/>
      </w:r>
      <w:r w:rsidR="0052354B">
        <w:t xml:space="preserve"> </w:t>
      </w:r>
      <w:r w:rsidR="00230248">
        <w:t xml:space="preserve">           </w:t>
      </w:r>
      <w:r>
        <w:t>$</w:t>
      </w:r>
      <w:r w:rsidR="00BA149D">
        <w:t>1.689.043</w:t>
      </w:r>
    </w:p>
    <w:p w:rsidR="001666F5" w:rsidRDefault="001666F5" w:rsidP="001666F5">
      <w:pPr>
        <w:spacing w:before="0" w:after="0"/>
      </w:pPr>
    </w:p>
    <w:p w:rsidR="001666F5" w:rsidRDefault="001666F5" w:rsidP="001666F5">
      <w:pPr>
        <w:spacing w:before="0" w:after="0"/>
      </w:pPr>
      <w:r>
        <w:t>Razón Corriente  $</w:t>
      </w:r>
      <w:r w:rsidR="00BA149D">
        <w:t>3.357.347</w:t>
      </w:r>
      <w:r w:rsidR="00A93BA5">
        <w:t xml:space="preserve"> </w:t>
      </w:r>
      <w:r>
        <w:t>/ $</w:t>
      </w:r>
      <w:r w:rsidR="00BA149D">
        <w:t>1.689.043</w:t>
      </w:r>
      <w:r w:rsidR="00A93BA5">
        <w:t xml:space="preserve"> </w:t>
      </w:r>
      <w:r>
        <w:t xml:space="preserve">= </w:t>
      </w:r>
      <w:r w:rsidR="00860C13">
        <w:t>1.</w:t>
      </w:r>
      <w:r w:rsidR="007E571C">
        <w:t>98</w:t>
      </w:r>
    </w:p>
    <w:p w:rsidR="00A7456E" w:rsidRDefault="00A7456E" w:rsidP="001666F5">
      <w:pPr>
        <w:spacing w:before="0" w:after="0"/>
      </w:pPr>
    </w:p>
    <w:p w:rsidR="00A7456E" w:rsidRDefault="00A7456E" w:rsidP="00A7456E">
      <w:pPr>
        <w:spacing w:before="0" w:after="0"/>
        <w:jc w:val="both"/>
      </w:pPr>
      <w:r>
        <w:t xml:space="preserve">El anterior resultado nos muestra que por cada peso que </w:t>
      </w:r>
      <w:r w:rsidR="007E571C">
        <w:t>Indeportes</w:t>
      </w:r>
      <w:r>
        <w:t xml:space="preserve"> debe a corto plazo, cuenta con </w:t>
      </w:r>
      <w:r w:rsidR="00860C13">
        <w:t>1.</w:t>
      </w:r>
      <w:r w:rsidR="007E571C">
        <w:t>98</w:t>
      </w:r>
      <w:r w:rsidR="00230248">
        <w:t xml:space="preserve"> </w:t>
      </w:r>
      <w:r>
        <w:t>pesos en activos corriente para cubrirlos, lo que significa que el mencionado municipio refleja liquidez suficiente para cubrir sus pasivos de corto plazo.</w:t>
      </w:r>
    </w:p>
    <w:p w:rsidR="00A7456E" w:rsidRDefault="00A7456E" w:rsidP="00A7456E">
      <w:pPr>
        <w:spacing w:before="0" w:after="0"/>
        <w:jc w:val="both"/>
      </w:pPr>
    </w:p>
    <w:p w:rsidR="0052354B" w:rsidRDefault="0052354B" w:rsidP="00A7456E">
      <w:pPr>
        <w:spacing w:before="0" w:after="0"/>
        <w:jc w:val="both"/>
      </w:pPr>
    </w:p>
    <w:p w:rsidR="00A7456E" w:rsidRDefault="00A7456E" w:rsidP="00A7456E">
      <w:pPr>
        <w:spacing w:before="0" w:after="0"/>
        <w:jc w:val="both"/>
      </w:pPr>
      <w:r>
        <w:t>CAPITAL NETO DE TRABAJO</w:t>
      </w:r>
    </w:p>
    <w:p w:rsidR="00A7456E" w:rsidRDefault="00A7456E" w:rsidP="00A7456E">
      <w:pPr>
        <w:spacing w:before="0" w:after="0"/>
        <w:jc w:val="both"/>
      </w:pPr>
    </w:p>
    <w:p w:rsidR="00A7456E" w:rsidRDefault="00A7456E" w:rsidP="00A7456E">
      <w:pPr>
        <w:spacing w:before="0" w:after="0"/>
        <w:jc w:val="both"/>
      </w:pPr>
      <w:r>
        <w:t>El capital neto de trabajo es el resultado de restar del activo corriente los pasivos a corto plazo de la entidad. El capital de trabajo se considera como aquellos recursos que necesita la entidad para operar.</w:t>
      </w:r>
    </w:p>
    <w:p w:rsidR="00C57310" w:rsidRDefault="00C57310" w:rsidP="00A7456E">
      <w:pPr>
        <w:spacing w:before="0" w:after="0"/>
        <w:jc w:val="both"/>
      </w:pPr>
    </w:p>
    <w:p w:rsidR="00C57310" w:rsidRDefault="00C57310" w:rsidP="00A7456E">
      <w:pPr>
        <w:spacing w:before="0" w:after="0"/>
        <w:jc w:val="both"/>
      </w:pPr>
    </w:p>
    <w:p w:rsidR="00A7456E" w:rsidRDefault="00A7456E" w:rsidP="00A7456E">
      <w:pPr>
        <w:spacing w:before="0" w:after="0"/>
        <w:jc w:val="both"/>
      </w:pPr>
      <w:r>
        <w:t>Formula: Activo Corriente – Pasivo Corriente</w:t>
      </w:r>
    </w:p>
    <w:p w:rsidR="00A7456E" w:rsidRDefault="00A7456E" w:rsidP="00A7456E">
      <w:pPr>
        <w:spacing w:before="0" w:after="0"/>
        <w:jc w:val="both"/>
      </w:pPr>
    </w:p>
    <w:p w:rsidR="00A7456E" w:rsidRDefault="007E571C" w:rsidP="00A7456E">
      <w:pPr>
        <w:spacing w:before="0" w:after="0"/>
        <w:jc w:val="both"/>
      </w:pPr>
      <w:r>
        <w:t>$3.357.347 - $1.689.043</w:t>
      </w:r>
      <w:r w:rsidR="00A51B07">
        <w:t xml:space="preserve"> </w:t>
      </w:r>
      <w:r w:rsidR="00A7456E">
        <w:t>= $</w:t>
      </w:r>
      <w:r>
        <w:t>1.668.304</w:t>
      </w:r>
    </w:p>
    <w:p w:rsidR="00A7456E" w:rsidRDefault="00A7456E" w:rsidP="00A7456E">
      <w:pPr>
        <w:spacing w:before="0" w:after="0"/>
        <w:jc w:val="both"/>
      </w:pPr>
    </w:p>
    <w:p w:rsidR="00A7456E" w:rsidRDefault="00A7456E" w:rsidP="00A7456E">
      <w:pPr>
        <w:spacing w:before="0" w:after="0"/>
        <w:jc w:val="both"/>
      </w:pPr>
      <w:r>
        <w:t>El anterior resultado nos indica que el ente territorial cuenta con suficientes recursos propios para operar.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NIVEL DE ENDEUDAMIENTO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Este indicador nos presenta el porcentaje de participación de los acreedores dentro de los activos del ente territorial.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Formula: Pasivo Total con Terceros / Activo Total</w:t>
      </w:r>
    </w:p>
    <w:p w:rsidR="003E25A9" w:rsidRDefault="003E25A9" w:rsidP="00A7456E">
      <w:pPr>
        <w:spacing w:before="0" w:after="0"/>
        <w:jc w:val="both"/>
      </w:pPr>
    </w:p>
    <w:p w:rsidR="003E25A9" w:rsidRDefault="005813D3" w:rsidP="00A7456E">
      <w:pPr>
        <w:spacing w:before="0" w:after="0"/>
        <w:jc w:val="both"/>
      </w:pPr>
      <w:r>
        <w:t>$</w:t>
      </w:r>
      <w:r w:rsidR="007E571C">
        <w:t>1.689.043</w:t>
      </w:r>
      <w:r w:rsidR="003E25A9">
        <w:t xml:space="preserve"> / </w:t>
      </w:r>
      <w:r w:rsidR="00661F90">
        <w:t>$</w:t>
      </w:r>
      <w:r w:rsidR="007E571C">
        <w:t>4.516.472</w:t>
      </w:r>
      <w:r w:rsidR="004C38AA">
        <w:t xml:space="preserve"> </w:t>
      </w:r>
      <w:r w:rsidR="003E25A9">
        <w:t xml:space="preserve">= </w:t>
      </w:r>
      <w:r w:rsidR="007E571C">
        <w:t>37.39</w:t>
      </w:r>
      <w:r w:rsidR="003E25A9">
        <w:t>%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 xml:space="preserve">El anterior resultado nos indica que del total de activos que posee el municipio, el </w:t>
      </w:r>
      <w:r w:rsidR="007E571C">
        <w:t>37.39</w:t>
      </w:r>
      <w:r>
        <w:t>% está siendo financiado por los acreedores.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</w:p>
    <w:p w:rsidR="00AF124C" w:rsidRDefault="00AF124C" w:rsidP="00A7456E">
      <w:pPr>
        <w:spacing w:before="0" w:after="0"/>
        <w:jc w:val="both"/>
      </w:pPr>
    </w:p>
    <w:p w:rsidR="00AF124C" w:rsidRDefault="00AF124C" w:rsidP="00A7456E">
      <w:pPr>
        <w:spacing w:before="0" w:after="0"/>
        <w:jc w:val="both"/>
      </w:pPr>
    </w:p>
    <w:p w:rsidR="00AF124C" w:rsidRDefault="00AF124C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RAZÓN DEL PATRIMONIO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 xml:space="preserve">Nos muestra hasta </w:t>
      </w:r>
      <w:r w:rsidR="009F3F48">
        <w:t>qué</w:t>
      </w:r>
      <w:r>
        <w:t xml:space="preserve"> punto la entidad territorial tiene independencia financiera ante sus acreedores, se determina dividiendo el valor del patrimonio entre el activo total.</w:t>
      </w:r>
    </w:p>
    <w:p w:rsidR="003E25A9" w:rsidRDefault="003E25A9" w:rsidP="00A7456E">
      <w:pPr>
        <w:spacing w:before="0" w:after="0"/>
        <w:jc w:val="both"/>
      </w:pPr>
    </w:p>
    <w:p w:rsidR="003E25A9" w:rsidRDefault="003E25A9" w:rsidP="00A7456E">
      <w:pPr>
        <w:spacing w:before="0" w:after="0"/>
        <w:jc w:val="both"/>
      </w:pPr>
      <w:r>
        <w:t>Formula: Patrimonio Total / Activo Total</w:t>
      </w:r>
    </w:p>
    <w:p w:rsidR="003E25A9" w:rsidRDefault="003E25A9" w:rsidP="00A7456E">
      <w:pPr>
        <w:spacing w:before="0" w:after="0"/>
        <w:jc w:val="both"/>
      </w:pPr>
    </w:p>
    <w:p w:rsidR="003E25A9" w:rsidRDefault="00764ABD" w:rsidP="00A7456E">
      <w:pPr>
        <w:spacing w:before="0" w:after="0"/>
        <w:jc w:val="both"/>
      </w:pPr>
      <w:r>
        <w:t>$</w:t>
      </w:r>
      <w:r w:rsidR="00334C3B">
        <w:t>2.827.429</w:t>
      </w:r>
      <w:r w:rsidR="003E25A9">
        <w:t xml:space="preserve"> </w:t>
      </w:r>
      <w:r w:rsidR="00334C3B">
        <w:t>/</w:t>
      </w:r>
      <w:r w:rsidR="003E25A9">
        <w:t xml:space="preserve"> </w:t>
      </w:r>
      <w:r w:rsidR="00661F90">
        <w:t>$</w:t>
      </w:r>
      <w:r w:rsidR="00334C3B">
        <w:t>4.516.472</w:t>
      </w:r>
      <w:r w:rsidR="0014022D">
        <w:t xml:space="preserve"> </w:t>
      </w:r>
      <w:r>
        <w:t xml:space="preserve">= </w:t>
      </w:r>
      <w:r w:rsidR="00334C3B">
        <w:t>62.60</w:t>
      </w:r>
      <w:r>
        <w:t>%</w:t>
      </w:r>
    </w:p>
    <w:p w:rsidR="008326D2" w:rsidRDefault="008326D2" w:rsidP="00A7456E">
      <w:pPr>
        <w:spacing w:before="0" w:after="0"/>
        <w:jc w:val="both"/>
      </w:pPr>
    </w:p>
    <w:p w:rsidR="008326D2" w:rsidRDefault="008326D2" w:rsidP="00A7456E">
      <w:pPr>
        <w:spacing w:before="0" w:after="0"/>
        <w:jc w:val="both"/>
      </w:pPr>
      <w:r>
        <w:t xml:space="preserve">El porcentaje establecido anteriormente nos indica que el </w:t>
      </w:r>
      <w:r w:rsidR="00334C3B">
        <w:t>62.60</w:t>
      </w:r>
      <w:r>
        <w:t>% de los activos, están siendo financiados con capital propio.</w:t>
      </w:r>
    </w:p>
    <w:p w:rsidR="006756E8" w:rsidRDefault="006756E8" w:rsidP="00A7456E">
      <w:pPr>
        <w:spacing w:before="0" w:after="0"/>
        <w:jc w:val="both"/>
      </w:pPr>
    </w:p>
    <w:p w:rsidR="006756E8" w:rsidRDefault="006756E8" w:rsidP="00A7456E">
      <w:pPr>
        <w:spacing w:before="0" w:after="0"/>
        <w:jc w:val="both"/>
      </w:pPr>
    </w:p>
    <w:p w:rsidR="006756E8" w:rsidRDefault="006756E8" w:rsidP="006756E8">
      <w:pPr>
        <w:pStyle w:val="Prrafodelista"/>
        <w:numPr>
          <w:ilvl w:val="0"/>
          <w:numId w:val="50"/>
        </w:numPr>
        <w:spacing w:before="0" w:after="0"/>
        <w:jc w:val="both"/>
      </w:pPr>
      <w:r>
        <w:t>CONCEPTUALIZACION SOBRE LOS ESTADOS FINANCIEROS 201</w:t>
      </w:r>
      <w:r w:rsidR="00814359">
        <w:t>5</w:t>
      </w:r>
    </w:p>
    <w:p w:rsidR="006756E8" w:rsidRDefault="006756E8" w:rsidP="006756E8">
      <w:pPr>
        <w:spacing w:before="0" w:after="0"/>
        <w:jc w:val="both"/>
      </w:pPr>
    </w:p>
    <w:p w:rsidR="006756E8" w:rsidRDefault="006756E8" w:rsidP="006756E8">
      <w:pPr>
        <w:spacing w:before="0" w:after="0"/>
        <w:jc w:val="both"/>
      </w:pPr>
      <w:r>
        <w:t xml:space="preserve">El </w:t>
      </w:r>
      <w:r w:rsidR="00334C3B">
        <w:t>Instituto Departamental de Deportes del Tolima</w:t>
      </w:r>
      <w:r>
        <w:t xml:space="preserve"> de acuerdo con su Balance General terminado en la fecha, se observa que sus activos totales </w:t>
      </w:r>
      <w:r w:rsidR="00814359">
        <w:t>disminuyeron</w:t>
      </w:r>
      <w:r>
        <w:t xml:space="preserve"> un </w:t>
      </w:r>
      <w:r w:rsidR="00334C3B">
        <w:t>25.81</w:t>
      </w:r>
      <w:r w:rsidR="0079292A">
        <w:t>%</w:t>
      </w:r>
      <w:r>
        <w:t>, con relación al periodo 201</w:t>
      </w:r>
      <w:r w:rsidR="009A1DC2">
        <w:t>4</w:t>
      </w:r>
      <w:r>
        <w:t xml:space="preserve">, </w:t>
      </w:r>
      <w:r w:rsidR="009A1DC2">
        <w:t xml:space="preserve">representado en las cuentas de Depósitos en Instituciones Financieras, </w:t>
      </w:r>
      <w:r w:rsidR="00334C3B">
        <w:t>Deudores e Inventarios</w:t>
      </w:r>
      <w:r w:rsidR="0079292A">
        <w:t>.</w:t>
      </w:r>
    </w:p>
    <w:p w:rsidR="006756E8" w:rsidRDefault="006756E8" w:rsidP="006756E8">
      <w:pPr>
        <w:spacing w:before="0" w:after="0"/>
        <w:jc w:val="both"/>
      </w:pPr>
    </w:p>
    <w:p w:rsidR="006756E8" w:rsidRDefault="006756E8" w:rsidP="006756E8">
      <w:pPr>
        <w:spacing w:before="0" w:after="0"/>
        <w:jc w:val="both"/>
      </w:pPr>
      <w:r>
        <w:t xml:space="preserve">Su patrimonio </w:t>
      </w:r>
      <w:r w:rsidR="00334C3B">
        <w:t>también disminuyó</w:t>
      </w:r>
      <w:r>
        <w:t xml:space="preserve"> un </w:t>
      </w:r>
      <w:r w:rsidR="00334C3B">
        <w:t>27.55</w:t>
      </w:r>
      <w:r w:rsidR="00BA00B2">
        <w:t>4</w:t>
      </w:r>
      <w:r>
        <w:t xml:space="preserve">%, </w:t>
      </w:r>
      <w:r w:rsidR="00334C3B">
        <w:rPr>
          <w:rFonts w:ascii="Tahoma" w:hAnsi="Tahoma" w:cs="Tahoma"/>
        </w:rPr>
        <w:t>producto del saldo que registra la cuenta Resultados del Ejercicio la cual nos muestra un déficit por la suma de $1.074.894 miles de pesos.</w:t>
      </w:r>
    </w:p>
    <w:p w:rsidR="00B3200D" w:rsidRDefault="00B3200D" w:rsidP="006756E8">
      <w:pPr>
        <w:spacing w:before="0" w:after="0"/>
        <w:jc w:val="both"/>
      </w:pPr>
    </w:p>
    <w:p w:rsidR="000D2062" w:rsidRDefault="000D2062" w:rsidP="006756E8">
      <w:pPr>
        <w:spacing w:before="0" w:after="0"/>
        <w:jc w:val="both"/>
      </w:pPr>
      <w:r>
        <w:t>Su estructura financiera al cierre del periodo contable 201</w:t>
      </w:r>
      <w:r w:rsidR="00F52DAE">
        <w:t>5</w:t>
      </w:r>
      <w:r>
        <w:t xml:space="preserve">, estaba representada en el </w:t>
      </w:r>
      <w:r w:rsidR="00334C3B">
        <w:t>37.40</w:t>
      </w:r>
      <w:r>
        <w:t xml:space="preserve">% los pasivos y el </w:t>
      </w:r>
      <w:r w:rsidR="00334C3B">
        <w:t>62.60</w:t>
      </w:r>
      <w:r>
        <w:t>% el patrimonio.</w:t>
      </w:r>
    </w:p>
    <w:p w:rsidR="000D2062" w:rsidRDefault="000D2062" w:rsidP="006756E8">
      <w:pPr>
        <w:spacing w:before="0" w:after="0"/>
        <w:jc w:val="both"/>
      </w:pPr>
    </w:p>
    <w:p w:rsidR="000D2062" w:rsidRDefault="000D2062" w:rsidP="006756E8">
      <w:pPr>
        <w:spacing w:before="0" w:after="0"/>
        <w:jc w:val="both"/>
      </w:pPr>
      <w:r>
        <w:t xml:space="preserve">El municipio presenta un nivel de endeudamiento </w:t>
      </w:r>
      <w:r w:rsidR="00BA00B2">
        <w:t xml:space="preserve">relativamente alto </w:t>
      </w:r>
      <w:r>
        <w:t xml:space="preserve">respecto al total de sus activos, alcanzando un margen del </w:t>
      </w:r>
      <w:r w:rsidR="00334C3B">
        <w:t>37.39</w:t>
      </w:r>
      <w:r>
        <w:t>%.</w:t>
      </w:r>
    </w:p>
    <w:p w:rsidR="000D2062" w:rsidRDefault="000D2062" w:rsidP="006756E8">
      <w:pPr>
        <w:spacing w:before="0" w:after="0"/>
        <w:jc w:val="both"/>
      </w:pPr>
    </w:p>
    <w:p w:rsidR="000D2062" w:rsidRDefault="000D2062" w:rsidP="006756E8">
      <w:pPr>
        <w:spacing w:before="0" w:after="0"/>
        <w:jc w:val="both"/>
      </w:pPr>
      <w:r>
        <w:t xml:space="preserve">De acuerdo con los resultados de sus indicadores </w:t>
      </w:r>
      <w:r w:rsidR="00C83948">
        <w:t xml:space="preserve">podemos concluir que </w:t>
      </w:r>
      <w:r w:rsidR="00334C3B">
        <w:t>Indeportes Tolima</w:t>
      </w:r>
      <w:r w:rsidR="00422369">
        <w:t xml:space="preserve"> </w:t>
      </w:r>
      <w:r w:rsidR="00C83948">
        <w:t>al corte del 3</w:t>
      </w:r>
      <w:r w:rsidR="00422369">
        <w:t>1</w:t>
      </w:r>
      <w:r w:rsidR="00C83948">
        <w:t xml:space="preserve"> de diciembre de 201</w:t>
      </w:r>
      <w:r w:rsidR="00F52DAE">
        <w:t>5</w:t>
      </w:r>
      <w:r w:rsidR="00C83948">
        <w:t>, presentaba una</w:t>
      </w:r>
      <w:r w:rsidR="00BA00B2">
        <w:t xml:space="preserve"> situación financiera favorable.</w:t>
      </w:r>
    </w:p>
    <w:p w:rsidR="00A7456E" w:rsidRPr="0067758A" w:rsidRDefault="00A7456E" w:rsidP="00A7456E">
      <w:pPr>
        <w:spacing w:before="0" w:after="0"/>
        <w:jc w:val="both"/>
      </w:pPr>
    </w:p>
    <w:sectPr w:rsidR="00A7456E" w:rsidRPr="0067758A" w:rsidSect="00454B8B">
      <w:headerReference w:type="default" r:id="rId10"/>
      <w:footerReference w:type="default" r:id="rId11"/>
      <w:pgSz w:w="12242" w:h="15842" w:code="1"/>
      <w:pgMar w:top="2376" w:right="1701" w:bottom="2268" w:left="1701" w:header="340" w:footer="19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005" w:rsidRDefault="00181005" w:rsidP="00650A99">
      <w:r>
        <w:separator/>
      </w:r>
    </w:p>
  </w:endnote>
  <w:endnote w:type="continuationSeparator" w:id="0">
    <w:p w:rsidR="00181005" w:rsidRDefault="00181005" w:rsidP="0065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32" w:rsidRPr="00070555" w:rsidRDefault="000B2432">
    <w:pPr>
      <w:pStyle w:val="Piedepgina"/>
      <w:rPr>
        <w:rFonts w:ascii="Tahoma" w:hAnsi="Tahoma" w:cs="Tahoma"/>
        <w:sz w:val="14"/>
        <w:szCs w:val="20"/>
      </w:rPr>
    </w:pP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3BC992" wp14:editId="6EB0E185">
              <wp:simplePos x="0" y="0"/>
              <wp:positionH relativeFrom="column">
                <wp:posOffset>2510790</wp:posOffset>
              </wp:positionH>
              <wp:positionV relativeFrom="paragraph">
                <wp:posOffset>28575</wp:posOffset>
              </wp:positionV>
              <wp:extent cx="1190625" cy="297815"/>
              <wp:effectExtent l="0" t="0" r="0" b="0"/>
              <wp:wrapNone/>
              <wp:docPr id="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2432" w:rsidRPr="003205FF" w:rsidRDefault="000B2432" w:rsidP="00B6483D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</w:pP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begin"/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instrText>PAGE  \* Arabic  \* MERGEFORMAT</w:instrTex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separate"/>
                          </w:r>
                          <w:r w:rsidR="00AD4B20" w:rsidRPr="00AD4B20">
                            <w:rPr>
                              <w:rFonts w:ascii="Tahoma" w:hAnsi="Tahoma" w:cs="Tahoma"/>
                              <w:noProof/>
                              <w:sz w:val="14"/>
                              <w:szCs w:val="16"/>
                              <w:lang w:val="es-ES"/>
                            </w:rPr>
                            <w:t>4</w:t>
                          </w:r>
                          <w:r w:rsidRPr="003205FF">
                            <w:rPr>
                              <w:rFonts w:ascii="Tahoma" w:hAnsi="Tahoma" w:cs="Tahoma"/>
                              <w:sz w:val="14"/>
                              <w:szCs w:val="16"/>
                            </w:rPr>
                            <w:fldChar w:fldCharType="end"/>
                          </w:r>
                          <w:r w:rsidRPr="003205FF">
                            <w:rPr>
                              <w:rFonts w:ascii="Tahoma" w:hAnsi="Tahoma" w:cs="Tahoma"/>
                              <w:sz w:val="12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AD4B20" w:rsidRPr="00AD4B20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es-ES"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BC99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7.7pt;margin-top:2.25pt;width:93.75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" filled="f" stroked="f">
              <v:textbox>
                <w:txbxContent>
                  <w:p w:rsidR="000B2432" w:rsidRPr="003205FF" w:rsidRDefault="000B2432" w:rsidP="00B6483D">
                    <w:pPr>
                      <w:jc w:val="center"/>
                      <w:rPr>
                        <w:rFonts w:ascii="Tahoma" w:hAnsi="Tahoma" w:cs="Tahoma"/>
                        <w:sz w:val="14"/>
                        <w:szCs w:val="16"/>
                      </w:rPr>
                    </w:pP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begin"/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instrText>PAGE  \* Arabic  \* MERGEFORMAT</w:instrTex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separate"/>
                    </w:r>
                    <w:r w:rsidR="00AD4B20" w:rsidRPr="00AD4B20">
                      <w:rPr>
                        <w:rFonts w:ascii="Tahoma" w:hAnsi="Tahoma" w:cs="Tahoma"/>
                        <w:noProof/>
                        <w:sz w:val="14"/>
                        <w:szCs w:val="16"/>
                        <w:lang w:val="es-ES"/>
                      </w:rPr>
                      <w:t>4</w:t>
                    </w:r>
                    <w:r w:rsidRPr="003205FF">
                      <w:rPr>
                        <w:rFonts w:ascii="Tahoma" w:hAnsi="Tahoma" w:cs="Tahoma"/>
                        <w:sz w:val="14"/>
                        <w:szCs w:val="16"/>
                      </w:rPr>
                      <w:fldChar w:fldCharType="end"/>
                    </w:r>
                    <w:r w:rsidRPr="003205FF">
                      <w:rPr>
                        <w:rFonts w:ascii="Tahoma" w:hAnsi="Tahoma" w:cs="Tahoma"/>
                        <w:sz w:val="12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AD4B20" w:rsidRPr="00AD4B20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es-ES"/>
                        </w:rPr>
                        <w:t>7</w:t>
                      </w:r>
                    </w:fldSimple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4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C89259" wp14:editId="33A30A85">
              <wp:simplePos x="0" y="0"/>
              <wp:positionH relativeFrom="column">
                <wp:posOffset>3162935</wp:posOffset>
              </wp:positionH>
              <wp:positionV relativeFrom="paragraph">
                <wp:posOffset>79375</wp:posOffset>
              </wp:positionV>
              <wp:extent cx="3453130" cy="137604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3130" cy="1376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2432" w:rsidRDefault="000B243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89259" id="_x0000_s1027" type="#_x0000_t202" style="position:absolute;margin-left:249.05pt;margin-top:6.25pt;width:271.9pt;height:10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" filled="f" stroked="f">
              <v:textbox>
                <w:txbxContent>
                  <w:p w:rsidR="000B2432" w:rsidRDefault="000B2432"/>
                </w:txbxContent>
              </v:textbox>
            </v:shape>
          </w:pict>
        </mc:Fallback>
      </mc:AlternateContent>
    </w:r>
  </w:p>
  <w:p w:rsidR="000B2432" w:rsidRPr="00070555" w:rsidRDefault="000B2432">
    <w:pPr>
      <w:pStyle w:val="Piedepgina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74DE9" wp14:editId="2ED4A2F6">
              <wp:simplePos x="0" y="0"/>
              <wp:positionH relativeFrom="column">
                <wp:posOffset>-157480</wp:posOffset>
              </wp:positionH>
              <wp:positionV relativeFrom="paragraph">
                <wp:posOffset>6350</wp:posOffset>
              </wp:positionV>
              <wp:extent cx="2827020" cy="1309370"/>
              <wp:effectExtent l="0" t="0" r="0" b="5080"/>
              <wp:wrapNone/>
              <wp:docPr id="2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3093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2432" w:rsidRDefault="000B243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______________________________________</w:t>
                          </w:r>
                        </w:p>
                        <w:p w:rsidR="000B2432" w:rsidRDefault="000B243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:rsidR="000B2432" w:rsidRPr="00BB3D88" w:rsidRDefault="000B243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-2552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Edificio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Gobernación del Tolima, Piso 7 </w:t>
                          </w:r>
                        </w:p>
                        <w:p w:rsidR="000B2432" w:rsidRPr="003205FF" w:rsidRDefault="00AD4B20" w:rsidP="003205FF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hyperlink r:id="rId1" w:history="1">
                            <w:r w:rsidR="000B2432" w:rsidRPr="003205FF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despacho.contraloria@contraloriatolima.gov.co</w:t>
                            </w:r>
                          </w:hyperlink>
                        </w:p>
                        <w:p w:rsidR="000B2432" w:rsidRPr="000352F0" w:rsidRDefault="000B243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Style w:val="Hipervnculo"/>
                              <w:rFonts w:ascii="Tahoma" w:hAnsi="Tahoma" w:cs="Tahoma"/>
                              <w:color w:val="auto"/>
                              <w:sz w:val="18"/>
                              <w:szCs w:val="18"/>
                              <w:u w:val="none"/>
                            </w:rPr>
                          </w:pPr>
                          <w:r w:rsidRPr="000352F0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Web-Site:  </w:t>
                          </w:r>
                          <w:hyperlink r:id="rId2" w:history="1">
                            <w:r w:rsidRPr="000352F0">
                              <w:rPr>
                                <w:rStyle w:val="Hipervnculo"/>
                                <w:rFonts w:ascii="Tahoma" w:hAnsi="Tahoma" w:cs="Tahoma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www.contraloriatolima.gov.co</w:t>
                            </w:r>
                          </w:hyperlink>
                        </w:p>
                        <w:p w:rsidR="000B2432" w:rsidRPr="00BB3D88" w:rsidRDefault="000B243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PBX: 2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61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11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BB3D88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 xml:space="preserve">67 </w:t>
                          </w:r>
                          <w: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/ 2 61 11 69</w:t>
                          </w:r>
                        </w:p>
                        <w:p w:rsidR="000B2432" w:rsidRPr="00A926CE" w:rsidRDefault="000B2432" w:rsidP="00351487">
                          <w:pPr>
                            <w:tabs>
                              <w:tab w:val="left" w:pos="-2835"/>
                              <w:tab w:val="left" w:pos="-2694"/>
                              <w:tab w:val="left" w:pos="0"/>
                              <w:tab w:val="left" w:pos="142"/>
                            </w:tabs>
                            <w:spacing w:before="0" w:after="0"/>
                            <w:ind w:left="142"/>
                            <w:jc w:val="center"/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</w:pPr>
                          <w:r w:rsidRPr="00A926CE">
                            <w:rPr>
                              <w:rFonts w:ascii="Tahoma" w:hAnsi="Tahoma" w:cs="Tahoma"/>
                              <w:sz w:val="18"/>
                              <w:szCs w:val="20"/>
                            </w:rPr>
                            <w:t>NIT: 890.706.847-1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74DE9" id="_x0000_s1028" type="#_x0000_t202" style="position:absolute;margin-left:-12.4pt;margin-top:.5pt;width:222.6pt;height:10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" filled="f" stroked="f">
              <v:textbox>
                <w:txbxContent>
                  <w:p w:rsidR="000B2432" w:rsidRDefault="000B2432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______________________________________</w:t>
                    </w:r>
                  </w:p>
                  <w:p w:rsidR="000B2432" w:rsidRDefault="000B2432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:rsidR="000B2432" w:rsidRPr="00BB3D88" w:rsidRDefault="000B2432" w:rsidP="00351487">
                    <w:pPr>
                      <w:tabs>
                        <w:tab w:val="left" w:pos="-2835"/>
                        <w:tab w:val="left" w:pos="-2694"/>
                        <w:tab w:val="left" w:pos="-2552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Edificio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Gobernación del Tolima, Piso 7 </w:t>
                    </w:r>
                  </w:p>
                  <w:p w:rsidR="000B2432" w:rsidRPr="003205FF" w:rsidRDefault="00AD4B20" w:rsidP="003205FF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hyperlink r:id="rId3" w:history="1">
                      <w:r w:rsidR="000B2432" w:rsidRPr="003205FF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despacho.contraloria@contraloriatolima.gov.co</w:t>
                      </w:r>
                    </w:hyperlink>
                  </w:p>
                  <w:p w:rsidR="000B2432" w:rsidRPr="000352F0" w:rsidRDefault="000B2432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Style w:val="Hipervnculo"/>
                        <w:rFonts w:ascii="Tahoma" w:hAnsi="Tahoma" w:cs="Tahoma"/>
                        <w:color w:val="auto"/>
                        <w:sz w:val="18"/>
                        <w:szCs w:val="18"/>
                        <w:u w:val="none"/>
                      </w:rPr>
                    </w:pPr>
                    <w:r w:rsidRPr="000352F0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Web-Site:  </w:t>
                    </w:r>
                    <w:hyperlink r:id="rId4" w:history="1">
                      <w:r w:rsidRPr="000352F0">
                        <w:rPr>
                          <w:rStyle w:val="Hipervnculo"/>
                          <w:rFonts w:ascii="Tahoma" w:hAnsi="Tahoma" w:cs="Tahoma"/>
                          <w:color w:val="auto"/>
                          <w:sz w:val="18"/>
                          <w:szCs w:val="18"/>
                          <w:u w:val="none"/>
                        </w:rPr>
                        <w:t>www.contraloriatolima.gov.co</w:t>
                      </w:r>
                    </w:hyperlink>
                  </w:p>
                  <w:p w:rsidR="000B2432" w:rsidRPr="00BB3D88" w:rsidRDefault="000B2432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PBX: 2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61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 </w:t>
                    </w:r>
                    <w:r w:rsidRPr="00BB3D88">
                      <w:rPr>
                        <w:rFonts w:ascii="Tahoma" w:hAnsi="Tahoma" w:cs="Tahoma"/>
                        <w:sz w:val="18"/>
                        <w:szCs w:val="18"/>
                      </w:rPr>
                      <w:t xml:space="preserve">67 </w:t>
                    </w:r>
                    <w:r>
                      <w:rPr>
                        <w:rFonts w:ascii="Tahoma" w:hAnsi="Tahoma" w:cs="Tahoma"/>
                        <w:sz w:val="18"/>
                        <w:szCs w:val="18"/>
                      </w:rPr>
                      <w:t>/ 2 61 11 69</w:t>
                    </w:r>
                  </w:p>
                  <w:p w:rsidR="000B2432" w:rsidRPr="00A926CE" w:rsidRDefault="000B2432" w:rsidP="00351487">
                    <w:pPr>
                      <w:tabs>
                        <w:tab w:val="left" w:pos="-2835"/>
                        <w:tab w:val="left" w:pos="-2694"/>
                        <w:tab w:val="left" w:pos="0"/>
                        <w:tab w:val="left" w:pos="142"/>
                      </w:tabs>
                      <w:spacing w:before="0" w:after="0"/>
                      <w:ind w:left="142"/>
                      <w:jc w:val="center"/>
                      <w:rPr>
                        <w:rFonts w:ascii="Tahoma" w:hAnsi="Tahoma" w:cs="Tahoma"/>
                        <w:sz w:val="18"/>
                        <w:szCs w:val="20"/>
                      </w:rPr>
                    </w:pPr>
                    <w:r w:rsidRPr="00A926CE">
                      <w:rPr>
                        <w:rFonts w:ascii="Tahoma" w:hAnsi="Tahoma" w:cs="Tahoma"/>
                        <w:sz w:val="18"/>
                        <w:szCs w:val="20"/>
                      </w:rPr>
                      <w:t>NIT: 890.706.847-1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005" w:rsidRDefault="00181005" w:rsidP="00650A99">
      <w:r>
        <w:separator/>
      </w:r>
    </w:p>
  </w:footnote>
  <w:footnote w:type="continuationSeparator" w:id="0">
    <w:p w:rsidR="00181005" w:rsidRDefault="00181005" w:rsidP="00650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432" w:rsidRDefault="00837A38">
    <w:pPr>
      <w:pStyle w:val="Encabezado"/>
    </w:pPr>
    <w:r>
      <w:rPr>
        <w:noProof/>
      </w:rPr>
      <w:drawing>
        <wp:inline distT="0" distB="0" distL="0" distR="0">
          <wp:extent cx="1466850" cy="1066800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Contralor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1065FE7"/>
    <w:multiLevelType w:val="multilevel"/>
    <w:tmpl w:val="DBF02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16D6EB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1E76F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274155"/>
    <w:multiLevelType w:val="hybridMultilevel"/>
    <w:tmpl w:val="72AED83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894909"/>
    <w:multiLevelType w:val="hybridMultilevel"/>
    <w:tmpl w:val="71821372"/>
    <w:lvl w:ilvl="0" w:tplc="D69824C2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B6D7C"/>
    <w:multiLevelType w:val="hybridMultilevel"/>
    <w:tmpl w:val="11764014"/>
    <w:lvl w:ilvl="0" w:tplc="4CA6E5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63678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580994"/>
    <w:multiLevelType w:val="hybridMultilevel"/>
    <w:tmpl w:val="0C22C6A2"/>
    <w:lvl w:ilvl="0" w:tplc="272E53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015BB4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17DE6206"/>
    <w:multiLevelType w:val="hybridMultilevel"/>
    <w:tmpl w:val="820452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132A20"/>
    <w:multiLevelType w:val="hybridMultilevel"/>
    <w:tmpl w:val="C64499A2"/>
    <w:lvl w:ilvl="0" w:tplc="9A0C47CC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1DC11EC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3494A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0E0347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6942AC"/>
    <w:multiLevelType w:val="multilevel"/>
    <w:tmpl w:val="FDD6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0A6C03"/>
    <w:multiLevelType w:val="hybridMultilevel"/>
    <w:tmpl w:val="353A655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57197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95458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E533BCE"/>
    <w:multiLevelType w:val="hybridMultilevel"/>
    <w:tmpl w:val="F870965E"/>
    <w:lvl w:ilvl="0" w:tplc="4C62AF3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53C8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1354AB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2A9106E"/>
    <w:multiLevelType w:val="singleLevel"/>
    <w:tmpl w:val="18BA1614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4F540F"/>
    <w:multiLevelType w:val="hybridMultilevel"/>
    <w:tmpl w:val="D2EC36E6"/>
    <w:lvl w:ilvl="0" w:tplc="F91661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59534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20431F5"/>
    <w:multiLevelType w:val="hybridMultilevel"/>
    <w:tmpl w:val="ECF6520A"/>
    <w:lvl w:ilvl="0" w:tplc="411C5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angle" w:eastAsia="Times New Roman" w:hAnsi="Bangle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B70D7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B777F8"/>
    <w:multiLevelType w:val="hybridMultilevel"/>
    <w:tmpl w:val="59708BBC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2205F"/>
    <w:multiLevelType w:val="hybridMultilevel"/>
    <w:tmpl w:val="EDDEDBCC"/>
    <w:lvl w:ilvl="0" w:tplc="D7AEE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E1408"/>
    <w:multiLevelType w:val="hybridMultilevel"/>
    <w:tmpl w:val="74A2ED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51B98"/>
    <w:multiLevelType w:val="hybridMultilevel"/>
    <w:tmpl w:val="09D6DB1A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3F3727"/>
    <w:multiLevelType w:val="hybridMultilevel"/>
    <w:tmpl w:val="20F00B6C"/>
    <w:lvl w:ilvl="0" w:tplc="D69824C2">
      <w:numFmt w:val="bullet"/>
      <w:lvlText w:val="-"/>
      <w:lvlJc w:val="left"/>
      <w:pPr>
        <w:ind w:left="2279" w:hanging="360"/>
      </w:pPr>
      <w:rPr>
        <w:rFonts w:ascii="Tahoma" w:eastAsia="Arial" w:hAnsi="Tahoma" w:cs="Tahoma" w:hint="default"/>
      </w:rPr>
    </w:lvl>
    <w:lvl w:ilvl="1" w:tplc="240A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7">
    <w:nsid w:val="6854260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98033D0"/>
    <w:multiLevelType w:val="multilevel"/>
    <w:tmpl w:val="000C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6FBC5B7E"/>
    <w:multiLevelType w:val="hybridMultilevel"/>
    <w:tmpl w:val="5EF071A6"/>
    <w:lvl w:ilvl="0" w:tplc="5FB2B510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D69824C2">
      <w:numFmt w:val="bullet"/>
      <w:lvlText w:val="-"/>
      <w:lvlJc w:val="left"/>
      <w:pPr>
        <w:ind w:left="1440" w:hanging="360"/>
      </w:pPr>
      <w:rPr>
        <w:rFonts w:ascii="Tahoma" w:eastAsia="Arial" w:hAnsi="Tahoma" w:cs="Tahoma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912B7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15D5870"/>
    <w:multiLevelType w:val="hybridMultilevel"/>
    <w:tmpl w:val="62A61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441F9"/>
    <w:multiLevelType w:val="hybridMultilevel"/>
    <w:tmpl w:val="B07C1F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A77CB"/>
    <w:multiLevelType w:val="hybridMultilevel"/>
    <w:tmpl w:val="E2880A1C"/>
    <w:lvl w:ilvl="0" w:tplc="240A001B">
      <w:start w:val="1"/>
      <w:numFmt w:val="lowerRoman"/>
      <w:lvlText w:val="%1."/>
      <w:lvlJc w:val="right"/>
      <w:pPr>
        <w:ind w:left="1350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5">
    <w:nsid w:val="78DF6182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C040619"/>
    <w:multiLevelType w:val="hybridMultilevel"/>
    <w:tmpl w:val="58FE9E06"/>
    <w:lvl w:ilvl="0" w:tplc="B1D0230E">
      <w:numFmt w:val="bullet"/>
      <w:lvlText w:val="-"/>
      <w:lvlJc w:val="left"/>
      <w:pPr>
        <w:ind w:left="1852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7">
    <w:nsid w:val="7CAE0515"/>
    <w:multiLevelType w:val="multilevel"/>
    <w:tmpl w:val="5F0E2CCE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EA54861"/>
    <w:multiLevelType w:val="hybridMultilevel"/>
    <w:tmpl w:val="D88E70FE"/>
    <w:lvl w:ilvl="0" w:tplc="240A000F">
      <w:start w:val="1"/>
      <w:numFmt w:val="decimal"/>
      <w:lvlText w:val="%1."/>
      <w:lvlJc w:val="left"/>
      <w:pPr>
        <w:ind w:left="644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27"/>
  </w:num>
  <w:num w:numId="5">
    <w:abstractNumId w:val="0"/>
  </w:num>
  <w:num w:numId="6">
    <w:abstractNumId w:val="43"/>
  </w:num>
  <w:num w:numId="7">
    <w:abstractNumId w:val="10"/>
  </w:num>
  <w:num w:numId="8">
    <w:abstractNumId w:val="49"/>
  </w:num>
  <w:num w:numId="9">
    <w:abstractNumId w:val="34"/>
  </w:num>
  <w:num w:numId="10">
    <w:abstractNumId w:val="19"/>
  </w:num>
  <w:num w:numId="11">
    <w:abstractNumId w:val="42"/>
  </w:num>
  <w:num w:numId="12">
    <w:abstractNumId w:val="9"/>
  </w:num>
  <w:num w:numId="13">
    <w:abstractNumId w:val="17"/>
  </w:num>
  <w:num w:numId="14">
    <w:abstractNumId w:val="7"/>
  </w:num>
  <w:num w:numId="15">
    <w:abstractNumId w:val="45"/>
  </w:num>
  <w:num w:numId="16">
    <w:abstractNumId w:val="21"/>
  </w:num>
  <w:num w:numId="17">
    <w:abstractNumId w:val="18"/>
  </w:num>
  <w:num w:numId="18">
    <w:abstractNumId w:val="25"/>
  </w:num>
  <w:num w:numId="19">
    <w:abstractNumId w:val="40"/>
  </w:num>
  <w:num w:numId="20">
    <w:abstractNumId w:val="37"/>
  </w:num>
  <w:num w:numId="21">
    <w:abstractNumId w:val="3"/>
  </w:num>
  <w:num w:numId="22">
    <w:abstractNumId w:val="24"/>
  </w:num>
  <w:num w:numId="23">
    <w:abstractNumId w:val="31"/>
  </w:num>
  <w:num w:numId="24">
    <w:abstractNumId w:val="2"/>
  </w:num>
  <w:num w:numId="25">
    <w:abstractNumId w:val="14"/>
  </w:num>
  <w:num w:numId="26">
    <w:abstractNumId w:val="26"/>
  </w:num>
  <w:num w:numId="27">
    <w:abstractNumId w:val="29"/>
  </w:num>
  <w:num w:numId="28">
    <w:abstractNumId w:val="11"/>
  </w:num>
  <w:num w:numId="29">
    <w:abstractNumId w:val="22"/>
  </w:num>
  <w:num w:numId="30">
    <w:abstractNumId w:val="30"/>
  </w:num>
  <w:num w:numId="31">
    <w:abstractNumId w:val="23"/>
  </w:num>
  <w:num w:numId="32">
    <w:abstractNumId w:val="47"/>
  </w:num>
  <w:num w:numId="33">
    <w:abstractNumId w:val="28"/>
  </w:num>
  <w:num w:numId="34">
    <w:abstractNumId w:val="5"/>
  </w:num>
  <w:num w:numId="35">
    <w:abstractNumId w:val="48"/>
  </w:num>
  <w:num w:numId="36">
    <w:abstractNumId w:val="4"/>
  </w:num>
  <w:num w:numId="37">
    <w:abstractNumId w:val="13"/>
  </w:num>
  <w:num w:numId="38">
    <w:abstractNumId w:val="36"/>
  </w:num>
  <w:num w:numId="39">
    <w:abstractNumId w:val="16"/>
  </w:num>
  <w:num w:numId="40">
    <w:abstractNumId w:val="39"/>
  </w:num>
  <w:num w:numId="41">
    <w:abstractNumId w:val="44"/>
  </w:num>
  <w:num w:numId="42">
    <w:abstractNumId w:val="46"/>
  </w:num>
  <w:num w:numId="43">
    <w:abstractNumId w:val="35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2"/>
  </w:num>
  <w:num w:numId="47">
    <w:abstractNumId w:val="41"/>
  </w:num>
  <w:num w:numId="48">
    <w:abstractNumId w:val="6"/>
  </w:num>
  <w:num w:numId="49">
    <w:abstractNumId w:val="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14DDB"/>
    <w:rsid w:val="00025419"/>
    <w:rsid w:val="0003468E"/>
    <w:rsid w:val="000352F0"/>
    <w:rsid w:val="00043E5E"/>
    <w:rsid w:val="00044B50"/>
    <w:rsid w:val="000479B3"/>
    <w:rsid w:val="0005757F"/>
    <w:rsid w:val="00062A7C"/>
    <w:rsid w:val="00070555"/>
    <w:rsid w:val="0007281C"/>
    <w:rsid w:val="00073152"/>
    <w:rsid w:val="000732A3"/>
    <w:rsid w:val="00074463"/>
    <w:rsid w:val="00081AAB"/>
    <w:rsid w:val="00084FFA"/>
    <w:rsid w:val="000913E2"/>
    <w:rsid w:val="00093A8B"/>
    <w:rsid w:val="000A4FDA"/>
    <w:rsid w:val="000A5F72"/>
    <w:rsid w:val="000B2432"/>
    <w:rsid w:val="000B2584"/>
    <w:rsid w:val="000B4A4D"/>
    <w:rsid w:val="000C640F"/>
    <w:rsid w:val="000C699D"/>
    <w:rsid w:val="000D2062"/>
    <w:rsid w:val="000D715E"/>
    <w:rsid w:val="000E117C"/>
    <w:rsid w:val="000E1460"/>
    <w:rsid w:val="000E46FA"/>
    <w:rsid w:val="000E67E2"/>
    <w:rsid w:val="000F17B4"/>
    <w:rsid w:val="000F4FA1"/>
    <w:rsid w:val="001077DC"/>
    <w:rsid w:val="00113D1B"/>
    <w:rsid w:val="00124F58"/>
    <w:rsid w:val="001301DF"/>
    <w:rsid w:val="00131E4E"/>
    <w:rsid w:val="00132C47"/>
    <w:rsid w:val="0013431C"/>
    <w:rsid w:val="001361E3"/>
    <w:rsid w:val="00136B4B"/>
    <w:rsid w:val="0014022D"/>
    <w:rsid w:val="0014091C"/>
    <w:rsid w:val="001531E5"/>
    <w:rsid w:val="00154430"/>
    <w:rsid w:val="001605A0"/>
    <w:rsid w:val="00160B31"/>
    <w:rsid w:val="001666F5"/>
    <w:rsid w:val="0017250D"/>
    <w:rsid w:val="00181005"/>
    <w:rsid w:val="0019694C"/>
    <w:rsid w:val="001A5473"/>
    <w:rsid w:val="001B7E9B"/>
    <w:rsid w:val="001C7185"/>
    <w:rsid w:val="001D30AE"/>
    <w:rsid w:val="001E0386"/>
    <w:rsid w:val="001E19D5"/>
    <w:rsid w:val="001E2459"/>
    <w:rsid w:val="001E6C74"/>
    <w:rsid w:val="001F3A50"/>
    <w:rsid w:val="001F3E0C"/>
    <w:rsid w:val="002049C5"/>
    <w:rsid w:val="00216974"/>
    <w:rsid w:val="00224140"/>
    <w:rsid w:val="00226503"/>
    <w:rsid w:val="00230248"/>
    <w:rsid w:val="002467D6"/>
    <w:rsid w:val="00250B2A"/>
    <w:rsid w:val="00254A87"/>
    <w:rsid w:val="0025784C"/>
    <w:rsid w:val="002608D4"/>
    <w:rsid w:val="00265733"/>
    <w:rsid w:val="00267A53"/>
    <w:rsid w:val="002702FE"/>
    <w:rsid w:val="002751D2"/>
    <w:rsid w:val="00293B22"/>
    <w:rsid w:val="00294890"/>
    <w:rsid w:val="00294FB6"/>
    <w:rsid w:val="00297AD1"/>
    <w:rsid w:val="002A5283"/>
    <w:rsid w:val="002B19C2"/>
    <w:rsid w:val="002B6F69"/>
    <w:rsid w:val="002C24CB"/>
    <w:rsid w:val="002C31ED"/>
    <w:rsid w:val="002D62AF"/>
    <w:rsid w:val="002E1436"/>
    <w:rsid w:val="002E7240"/>
    <w:rsid w:val="002F54E8"/>
    <w:rsid w:val="003026A2"/>
    <w:rsid w:val="00303824"/>
    <w:rsid w:val="00306CC6"/>
    <w:rsid w:val="00317C10"/>
    <w:rsid w:val="003205FF"/>
    <w:rsid w:val="00321EC8"/>
    <w:rsid w:val="003305B2"/>
    <w:rsid w:val="00332DE4"/>
    <w:rsid w:val="00334C3B"/>
    <w:rsid w:val="00341B3E"/>
    <w:rsid w:val="00351487"/>
    <w:rsid w:val="00356B3F"/>
    <w:rsid w:val="00364BBD"/>
    <w:rsid w:val="00367CB1"/>
    <w:rsid w:val="00372F40"/>
    <w:rsid w:val="003740CB"/>
    <w:rsid w:val="00375CC7"/>
    <w:rsid w:val="0039183D"/>
    <w:rsid w:val="00391C14"/>
    <w:rsid w:val="00397766"/>
    <w:rsid w:val="003A5822"/>
    <w:rsid w:val="003B11DD"/>
    <w:rsid w:val="003B1AC6"/>
    <w:rsid w:val="003B72A8"/>
    <w:rsid w:val="003C0774"/>
    <w:rsid w:val="003C5E57"/>
    <w:rsid w:val="003E0080"/>
    <w:rsid w:val="003E25A9"/>
    <w:rsid w:val="003F4D1A"/>
    <w:rsid w:val="003F5E08"/>
    <w:rsid w:val="004032C1"/>
    <w:rsid w:val="00405AB3"/>
    <w:rsid w:val="00407637"/>
    <w:rsid w:val="004120E2"/>
    <w:rsid w:val="00422369"/>
    <w:rsid w:val="00430D77"/>
    <w:rsid w:val="00440EAB"/>
    <w:rsid w:val="00444EB8"/>
    <w:rsid w:val="00452E65"/>
    <w:rsid w:val="00454B8B"/>
    <w:rsid w:val="00466271"/>
    <w:rsid w:val="0046718C"/>
    <w:rsid w:val="00467508"/>
    <w:rsid w:val="00467595"/>
    <w:rsid w:val="00470118"/>
    <w:rsid w:val="00480FCA"/>
    <w:rsid w:val="0048203B"/>
    <w:rsid w:val="0049303C"/>
    <w:rsid w:val="00496461"/>
    <w:rsid w:val="004A00E3"/>
    <w:rsid w:val="004A16AB"/>
    <w:rsid w:val="004A6C63"/>
    <w:rsid w:val="004A7B2B"/>
    <w:rsid w:val="004B3739"/>
    <w:rsid w:val="004C10FE"/>
    <w:rsid w:val="004C250E"/>
    <w:rsid w:val="004C27B6"/>
    <w:rsid w:val="004C38AA"/>
    <w:rsid w:val="004C5FD6"/>
    <w:rsid w:val="004E17F3"/>
    <w:rsid w:val="004E3F57"/>
    <w:rsid w:val="004E585C"/>
    <w:rsid w:val="004F2F93"/>
    <w:rsid w:val="004F4C50"/>
    <w:rsid w:val="00506345"/>
    <w:rsid w:val="00516E68"/>
    <w:rsid w:val="00520FA4"/>
    <w:rsid w:val="0052354B"/>
    <w:rsid w:val="0052650A"/>
    <w:rsid w:val="0052654A"/>
    <w:rsid w:val="005279E8"/>
    <w:rsid w:val="00551920"/>
    <w:rsid w:val="00552A0E"/>
    <w:rsid w:val="00560B0C"/>
    <w:rsid w:val="00560CA3"/>
    <w:rsid w:val="00562B5C"/>
    <w:rsid w:val="00563F32"/>
    <w:rsid w:val="005813D3"/>
    <w:rsid w:val="00585BCF"/>
    <w:rsid w:val="00585ED0"/>
    <w:rsid w:val="00590A7E"/>
    <w:rsid w:val="005916D2"/>
    <w:rsid w:val="00595ED2"/>
    <w:rsid w:val="005A1118"/>
    <w:rsid w:val="005A2D39"/>
    <w:rsid w:val="005B6F12"/>
    <w:rsid w:val="005C3743"/>
    <w:rsid w:val="005E1DE9"/>
    <w:rsid w:val="005E5E78"/>
    <w:rsid w:val="005F356A"/>
    <w:rsid w:val="005F3C34"/>
    <w:rsid w:val="00603AAD"/>
    <w:rsid w:val="006068E9"/>
    <w:rsid w:val="006074FF"/>
    <w:rsid w:val="00614D4B"/>
    <w:rsid w:val="00617A76"/>
    <w:rsid w:val="00617E98"/>
    <w:rsid w:val="00630301"/>
    <w:rsid w:val="00644A95"/>
    <w:rsid w:val="00650A99"/>
    <w:rsid w:val="00652DA3"/>
    <w:rsid w:val="00660ABE"/>
    <w:rsid w:val="00661F90"/>
    <w:rsid w:val="00670D69"/>
    <w:rsid w:val="00670FF1"/>
    <w:rsid w:val="00672971"/>
    <w:rsid w:val="006756E8"/>
    <w:rsid w:val="0067758A"/>
    <w:rsid w:val="00687B70"/>
    <w:rsid w:val="00692975"/>
    <w:rsid w:val="006A5FCB"/>
    <w:rsid w:val="006A6B06"/>
    <w:rsid w:val="006B765E"/>
    <w:rsid w:val="006D2B4A"/>
    <w:rsid w:val="00700DB0"/>
    <w:rsid w:val="0070120A"/>
    <w:rsid w:val="007062D9"/>
    <w:rsid w:val="00706545"/>
    <w:rsid w:val="00740A32"/>
    <w:rsid w:val="00745063"/>
    <w:rsid w:val="00747180"/>
    <w:rsid w:val="00754337"/>
    <w:rsid w:val="00764ABD"/>
    <w:rsid w:val="00770276"/>
    <w:rsid w:val="00770ADC"/>
    <w:rsid w:val="00771928"/>
    <w:rsid w:val="00773282"/>
    <w:rsid w:val="0079292A"/>
    <w:rsid w:val="00796DDA"/>
    <w:rsid w:val="007A258D"/>
    <w:rsid w:val="007B2C12"/>
    <w:rsid w:val="007B4882"/>
    <w:rsid w:val="007B70F7"/>
    <w:rsid w:val="007C4270"/>
    <w:rsid w:val="007E571C"/>
    <w:rsid w:val="007F7C04"/>
    <w:rsid w:val="00800EEF"/>
    <w:rsid w:val="008036D7"/>
    <w:rsid w:val="00814359"/>
    <w:rsid w:val="00814D3D"/>
    <w:rsid w:val="00815D0B"/>
    <w:rsid w:val="00820529"/>
    <w:rsid w:val="00821EDD"/>
    <w:rsid w:val="00827082"/>
    <w:rsid w:val="00832014"/>
    <w:rsid w:val="008326D2"/>
    <w:rsid w:val="0083475C"/>
    <w:rsid w:val="0083581F"/>
    <w:rsid w:val="00837A38"/>
    <w:rsid w:val="00837C4A"/>
    <w:rsid w:val="00860C13"/>
    <w:rsid w:val="00872CA8"/>
    <w:rsid w:val="00873F3D"/>
    <w:rsid w:val="008761A0"/>
    <w:rsid w:val="008925BD"/>
    <w:rsid w:val="00893D54"/>
    <w:rsid w:val="00896B2B"/>
    <w:rsid w:val="00897455"/>
    <w:rsid w:val="008A0D33"/>
    <w:rsid w:val="008A2FB1"/>
    <w:rsid w:val="008A5D7F"/>
    <w:rsid w:val="008D6FB2"/>
    <w:rsid w:val="008E2ADB"/>
    <w:rsid w:val="008E40B7"/>
    <w:rsid w:val="008E6775"/>
    <w:rsid w:val="008F6815"/>
    <w:rsid w:val="009058D0"/>
    <w:rsid w:val="00907660"/>
    <w:rsid w:val="00914565"/>
    <w:rsid w:val="00921D04"/>
    <w:rsid w:val="00926B45"/>
    <w:rsid w:val="009339AC"/>
    <w:rsid w:val="00934CE3"/>
    <w:rsid w:val="00942761"/>
    <w:rsid w:val="00942F02"/>
    <w:rsid w:val="00943029"/>
    <w:rsid w:val="0094632F"/>
    <w:rsid w:val="009523F7"/>
    <w:rsid w:val="00957662"/>
    <w:rsid w:val="009606B3"/>
    <w:rsid w:val="00966EAD"/>
    <w:rsid w:val="00990B51"/>
    <w:rsid w:val="00991F22"/>
    <w:rsid w:val="009A1DC2"/>
    <w:rsid w:val="009C0615"/>
    <w:rsid w:val="009D7ECE"/>
    <w:rsid w:val="009F3F48"/>
    <w:rsid w:val="00A04FA7"/>
    <w:rsid w:val="00A14B9F"/>
    <w:rsid w:val="00A32BD8"/>
    <w:rsid w:val="00A34FD5"/>
    <w:rsid w:val="00A43B37"/>
    <w:rsid w:val="00A44F64"/>
    <w:rsid w:val="00A47CA0"/>
    <w:rsid w:val="00A51B07"/>
    <w:rsid w:val="00A57CC2"/>
    <w:rsid w:val="00A642C7"/>
    <w:rsid w:val="00A65971"/>
    <w:rsid w:val="00A7456E"/>
    <w:rsid w:val="00A7495A"/>
    <w:rsid w:val="00A839F4"/>
    <w:rsid w:val="00A84657"/>
    <w:rsid w:val="00A85837"/>
    <w:rsid w:val="00A926CE"/>
    <w:rsid w:val="00A9371D"/>
    <w:rsid w:val="00A93BA5"/>
    <w:rsid w:val="00AA75DD"/>
    <w:rsid w:val="00AB37B1"/>
    <w:rsid w:val="00AB4EE7"/>
    <w:rsid w:val="00AB659A"/>
    <w:rsid w:val="00AC2B0C"/>
    <w:rsid w:val="00AC5830"/>
    <w:rsid w:val="00AC6DD0"/>
    <w:rsid w:val="00AD4B20"/>
    <w:rsid w:val="00AD56DB"/>
    <w:rsid w:val="00AE45E6"/>
    <w:rsid w:val="00AF124C"/>
    <w:rsid w:val="00AF71D3"/>
    <w:rsid w:val="00B11E2E"/>
    <w:rsid w:val="00B179EC"/>
    <w:rsid w:val="00B17D06"/>
    <w:rsid w:val="00B229DE"/>
    <w:rsid w:val="00B235FD"/>
    <w:rsid w:val="00B258AA"/>
    <w:rsid w:val="00B3200D"/>
    <w:rsid w:val="00B34497"/>
    <w:rsid w:val="00B37D84"/>
    <w:rsid w:val="00B430BE"/>
    <w:rsid w:val="00B5291B"/>
    <w:rsid w:val="00B56463"/>
    <w:rsid w:val="00B571D0"/>
    <w:rsid w:val="00B6483D"/>
    <w:rsid w:val="00B65897"/>
    <w:rsid w:val="00B7024B"/>
    <w:rsid w:val="00B74F06"/>
    <w:rsid w:val="00B773B4"/>
    <w:rsid w:val="00B83BF2"/>
    <w:rsid w:val="00B8540B"/>
    <w:rsid w:val="00B97673"/>
    <w:rsid w:val="00BA00B2"/>
    <w:rsid w:val="00BA149D"/>
    <w:rsid w:val="00BA69B4"/>
    <w:rsid w:val="00BB2EB5"/>
    <w:rsid w:val="00BB3D88"/>
    <w:rsid w:val="00BC0604"/>
    <w:rsid w:val="00BC5D7D"/>
    <w:rsid w:val="00BD3082"/>
    <w:rsid w:val="00BE325A"/>
    <w:rsid w:val="00C036EE"/>
    <w:rsid w:val="00C0423C"/>
    <w:rsid w:val="00C06948"/>
    <w:rsid w:val="00C20CA8"/>
    <w:rsid w:val="00C220C3"/>
    <w:rsid w:val="00C276A2"/>
    <w:rsid w:val="00C334D1"/>
    <w:rsid w:val="00C35423"/>
    <w:rsid w:val="00C35D36"/>
    <w:rsid w:val="00C36BE7"/>
    <w:rsid w:val="00C404DC"/>
    <w:rsid w:val="00C43064"/>
    <w:rsid w:val="00C54674"/>
    <w:rsid w:val="00C57310"/>
    <w:rsid w:val="00C6685D"/>
    <w:rsid w:val="00C70370"/>
    <w:rsid w:val="00C81FC2"/>
    <w:rsid w:val="00C83948"/>
    <w:rsid w:val="00CB47E0"/>
    <w:rsid w:val="00CC0170"/>
    <w:rsid w:val="00CC38D6"/>
    <w:rsid w:val="00CC74DC"/>
    <w:rsid w:val="00CD5CCB"/>
    <w:rsid w:val="00CE15C2"/>
    <w:rsid w:val="00CE3D10"/>
    <w:rsid w:val="00CE6524"/>
    <w:rsid w:val="00CF0493"/>
    <w:rsid w:val="00CF6745"/>
    <w:rsid w:val="00D42439"/>
    <w:rsid w:val="00D54F11"/>
    <w:rsid w:val="00D718F8"/>
    <w:rsid w:val="00D71C09"/>
    <w:rsid w:val="00D774B6"/>
    <w:rsid w:val="00D81436"/>
    <w:rsid w:val="00DA07E0"/>
    <w:rsid w:val="00DA76D0"/>
    <w:rsid w:val="00DB2278"/>
    <w:rsid w:val="00DC6564"/>
    <w:rsid w:val="00DD0981"/>
    <w:rsid w:val="00DD5CA9"/>
    <w:rsid w:val="00DF00F3"/>
    <w:rsid w:val="00E00EAB"/>
    <w:rsid w:val="00E06024"/>
    <w:rsid w:val="00E37DA4"/>
    <w:rsid w:val="00E438FA"/>
    <w:rsid w:val="00E44E11"/>
    <w:rsid w:val="00E562E9"/>
    <w:rsid w:val="00E745B9"/>
    <w:rsid w:val="00E76EB7"/>
    <w:rsid w:val="00E80CF1"/>
    <w:rsid w:val="00EA42B8"/>
    <w:rsid w:val="00EB1E9E"/>
    <w:rsid w:val="00EC07A6"/>
    <w:rsid w:val="00ED1873"/>
    <w:rsid w:val="00ED18CB"/>
    <w:rsid w:val="00EE5CDC"/>
    <w:rsid w:val="00F067EF"/>
    <w:rsid w:val="00F11CE8"/>
    <w:rsid w:val="00F152E9"/>
    <w:rsid w:val="00F3217B"/>
    <w:rsid w:val="00F413A2"/>
    <w:rsid w:val="00F52DAE"/>
    <w:rsid w:val="00F54A4B"/>
    <w:rsid w:val="00F57D5F"/>
    <w:rsid w:val="00F64422"/>
    <w:rsid w:val="00F74A4C"/>
    <w:rsid w:val="00FA4C6D"/>
    <w:rsid w:val="00FB1D70"/>
    <w:rsid w:val="00FC413F"/>
    <w:rsid w:val="00FD1869"/>
    <w:rsid w:val="00FD52EC"/>
    <w:rsid w:val="00FE2514"/>
    <w:rsid w:val="00FE438F"/>
    <w:rsid w:val="00FE5384"/>
    <w:rsid w:val="00FF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069194ED-A2D7-428A-9EB7-25784807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2AF"/>
    <w:rPr>
      <w:rFonts w:ascii="Arial" w:eastAsia="Arial" w:hAnsi="Arial" w:cs="Arial"/>
      <w:color w:val="000000"/>
      <w:lang w:eastAsia="es-CO"/>
    </w:rPr>
  </w:style>
  <w:style w:type="paragraph" w:styleId="Ttulo1">
    <w:name w:val="heading 1"/>
    <w:basedOn w:val="Normal"/>
    <w:next w:val="Normal"/>
    <w:link w:val="Ttulo1Car"/>
    <w:qFormat/>
    <w:rsid w:val="003A582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s-ES" w:eastAsia="es-ES"/>
    </w:rPr>
  </w:style>
  <w:style w:type="paragraph" w:styleId="Ttulo2">
    <w:name w:val="heading 2"/>
    <w:basedOn w:val="Normal"/>
    <w:link w:val="Ttulo2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36"/>
      <w:szCs w:val="20"/>
      <w:lang w:val="es-ES" w:eastAsia="es-ES"/>
    </w:rPr>
  </w:style>
  <w:style w:type="paragraph" w:styleId="Ttulo3">
    <w:name w:val="heading 3"/>
    <w:basedOn w:val="Normal"/>
    <w:link w:val="Ttulo3Car"/>
    <w:qFormat/>
    <w:rsid w:val="003A5822"/>
    <w:pPr>
      <w:overflowPunct w:val="0"/>
      <w:autoSpaceDE w:val="0"/>
      <w:autoSpaceDN w:val="0"/>
      <w:adjustRightInd w:val="0"/>
      <w:spacing w:after="100"/>
      <w:textAlignment w:val="baseline"/>
      <w:outlineLvl w:val="2"/>
    </w:pPr>
    <w:rPr>
      <w:rFonts w:ascii="Times New Roman" w:eastAsia="Times New Roman" w:hAnsi="Times New Roman" w:cs="Times New Roman"/>
      <w:b/>
      <w:color w:val="auto"/>
      <w:sz w:val="27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A5822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eastAsia="Times New Roman" w:hAnsi="Calibri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/>
    </w:pPr>
    <w:rPr>
      <w:rFonts w:ascii="Arial" w:eastAsia="Arial" w:hAnsi="Arial" w:cs="Arial"/>
      <w:color w:val="000000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A582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A5822"/>
    <w:rPr>
      <w:rFonts w:ascii="Arial" w:eastAsia="Arial" w:hAnsi="Arial" w:cs="Arial"/>
      <w:color w:val="000000"/>
      <w:lang w:eastAsia="es-C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3A58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3A5822"/>
    <w:rPr>
      <w:rFonts w:ascii="Arial" w:eastAsia="Arial" w:hAnsi="Arial" w:cs="Arial"/>
      <w:color w:val="000000"/>
      <w:sz w:val="16"/>
      <w:szCs w:val="16"/>
      <w:lang w:eastAsia="es-CO"/>
    </w:rPr>
  </w:style>
  <w:style w:type="character" w:customStyle="1" w:styleId="Ttulo1Car">
    <w:name w:val="Título 1 Car"/>
    <w:basedOn w:val="Fuentedeprrafopredeter"/>
    <w:link w:val="Ttulo1"/>
    <w:rsid w:val="003A5822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A5822"/>
    <w:rPr>
      <w:rFonts w:ascii="Times New Roman" w:eastAsia="Times New Roman" w:hAnsi="Times New Roman" w:cs="Times New Roman"/>
      <w:b/>
      <w:sz w:val="36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A5822"/>
    <w:rPr>
      <w:rFonts w:ascii="Times New Roman" w:eastAsia="Times New Roman" w:hAnsi="Times New Roman" w:cs="Times New Roman"/>
      <w:b/>
      <w:sz w:val="27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A5822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A5822"/>
    <w:rPr>
      <w:rFonts w:ascii="Calibri" w:eastAsia="Times New Roman" w:hAnsi="Calibri" w:cs="Times New Roman"/>
      <w:b/>
      <w:bCs/>
      <w:lang w:val="es-ES" w:eastAsia="es-ES"/>
    </w:rPr>
  </w:style>
  <w:style w:type="paragraph" w:styleId="Puesto">
    <w:name w:val="Title"/>
    <w:basedOn w:val="Normal"/>
    <w:link w:val="PuestoCar"/>
    <w:qFormat/>
    <w:rsid w:val="003A5822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val="es-ES_tradnl" w:eastAsia="es-ES"/>
    </w:rPr>
  </w:style>
  <w:style w:type="character" w:customStyle="1" w:styleId="PuestoCar">
    <w:name w:val="Puesto Car"/>
    <w:basedOn w:val="Fuentedeprrafopredeter"/>
    <w:link w:val="Puesto"/>
    <w:rsid w:val="003A5822"/>
    <w:rPr>
      <w:rFonts w:ascii="Times New Roman" w:eastAsia="Times New Roman" w:hAnsi="Times New Roman" w:cs="Times New Roman"/>
      <w:b/>
      <w:sz w:val="24"/>
      <w:szCs w:val="20"/>
      <w:lang w:val="es-ES_tradnl" w:eastAsia="es-ES"/>
    </w:rPr>
  </w:style>
  <w:style w:type="paragraph" w:customStyle="1" w:styleId="Textosinformato1">
    <w:name w:val="Texto sin formato1"/>
    <w:basedOn w:val="Normal"/>
    <w:rsid w:val="003A5822"/>
    <w:rPr>
      <w:rFonts w:ascii="Courier New" w:eastAsia="Times New Roman" w:hAnsi="Courier New" w:cs="Times New Roman"/>
      <w:color w:val="auto"/>
      <w:sz w:val="20"/>
      <w:szCs w:val="24"/>
      <w:lang w:eastAsia="es-ES"/>
    </w:rPr>
  </w:style>
  <w:style w:type="paragraph" w:customStyle="1" w:styleId="xl53">
    <w:name w:val="xl53"/>
    <w:basedOn w:val="Normal"/>
    <w:rsid w:val="003A5822"/>
    <w:pPr>
      <w:spacing w:beforeAutospacing="1" w:after="100" w:afterAutospacing="1"/>
      <w:jc w:val="center"/>
    </w:pPr>
    <w:rPr>
      <w:rFonts w:eastAsia="Times New Roman"/>
      <w:b/>
      <w:bCs/>
      <w:color w:val="auto"/>
      <w:sz w:val="24"/>
      <w:szCs w:val="24"/>
      <w:lang w:val="es-ES" w:eastAsia="es-ES"/>
    </w:rPr>
  </w:style>
  <w:style w:type="table" w:styleId="Cuadrculaclara-nfasis6">
    <w:name w:val="Light Grid Accent 6"/>
    <w:basedOn w:val="Tablanormal"/>
    <w:uiPriority w:val="62"/>
    <w:rsid w:val="0007281C"/>
    <w:pPr>
      <w:spacing w:before="0" w:after="0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B773B4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B773B4"/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spacho.contraloria@contraloriatolima.gov.co" TargetMode="External"/><Relationship Id="rId2" Type="http://schemas.openxmlformats.org/officeDocument/2006/relationships/hyperlink" Target="http://www.contraloriatolima.gov.co" TargetMode="External"/><Relationship Id="rId1" Type="http://schemas.openxmlformats.org/officeDocument/2006/relationships/hyperlink" Target="mailto:despacho.contraloria@contraloriatolima.gov.co" TargetMode="External"/><Relationship Id="rId4" Type="http://schemas.openxmlformats.org/officeDocument/2006/relationships/hyperlink" Target="http://www.contraloriatolima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9326F-C0EA-4312-8B84-50F13E36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7</Pages>
  <Words>1488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USER</cp:lastModifiedBy>
  <cp:revision>56</cp:revision>
  <cp:lastPrinted>2016-12-25T21:36:00Z</cp:lastPrinted>
  <dcterms:created xsi:type="dcterms:W3CDTF">2015-09-17T16:47:00Z</dcterms:created>
  <dcterms:modified xsi:type="dcterms:W3CDTF">2016-12-25T21:37:00Z</dcterms:modified>
</cp:coreProperties>
</file>